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52F" w14:textId="69510108" w:rsidR="00A54C2C" w:rsidRPr="008B5F29" w:rsidRDefault="00D53223" w:rsidP="008B5F29">
      <w:pPr>
        <w:pStyle w:val="Heading1"/>
      </w:pPr>
      <w:r w:rsidRPr="008B5F29">
        <w:t>Syllabus</w:t>
      </w:r>
    </w:p>
    <w:p w14:paraId="63A1840B" w14:textId="467ADAFD" w:rsidR="00D53223" w:rsidRPr="008B5F29" w:rsidRDefault="00D53223" w:rsidP="00A475BD">
      <w:pPr>
        <w:pStyle w:val="Subtitle"/>
      </w:pPr>
      <w:r w:rsidRPr="008B5F29">
        <w:t>[COURSE NUMBER AND TITLE], [SEMESTER AND YEAR]</w:t>
      </w:r>
    </w:p>
    <w:p w14:paraId="7230022F" w14:textId="41594230" w:rsidR="00D53223" w:rsidRPr="008B5F29" w:rsidRDefault="00D53223" w:rsidP="008B5F29">
      <w:pPr>
        <w:pStyle w:val="Heading2"/>
      </w:pPr>
      <w:r w:rsidRPr="008B5F29">
        <w:t>Instructor</w:t>
      </w:r>
    </w:p>
    <w:p w14:paraId="71AEE881" w14:textId="77777777" w:rsidR="00D53223" w:rsidRPr="008B5F29" w:rsidRDefault="00D53223" w:rsidP="008B5F29">
      <w:pPr>
        <w:pStyle w:val="Heading3"/>
      </w:pPr>
      <w:r w:rsidRPr="008B5F29">
        <w:t>Personal Info</w:t>
      </w:r>
    </w:p>
    <w:p w14:paraId="5E1A81CA" w14:textId="77777777" w:rsidR="00D53223" w:rsidRPr="008B5F29" w:rsidRDefault="00D53223" w:rsidP="008B5F29">
      <w:pPr>
        <w:pStyle w:val="ListParagraph"/>
        <w:numPr>
          <w:ilvl w:val="0"/>
          <w:numId w:val="1"/>
        </w:numPr>
      </w:pPr>
      <w:r w:rsidRPr="008B5F29">
        <w:t xml:space="preserve">Name: </w:t>
      </w:r>
    </w:p>
    <w:p w14:paraId="1742BBE5" w14:textId="77777777" w:rsidR="00D53223" w:rsidRPr="008B5F29" w:rsidRDefault="00D53223" w:rsidP="008B5F29">
      <w:pPr>
        <w:pStyle w:val="ListParagraph"/>
        <w:numPr>
          <w:ilvl w:val="0"/>
          <w:numId w:val="1"/>
        </w:numPr>
      </w:pPr>
      <w:r w:rsidRPr="008B5F29">
        <w:t xml:space="preserve">Title: </w:t>
      </w:r>
    </w:p>
    <w:p w14:paraId="762EF503" w14:textId="77777777" w:rsidR="00D53223" w:rsidRPr="008B5F29" w:rsidRDefault="00D53223" w:rsidP="008B5F29">
      <w:pPr>
        <w:pStyle w:val="ListParagraph"/>
        <w:numPr>
          <w:ilvl w:val="0"/>
          <w:numId w:val="1"/>
        </w:numPr>
      </w:pPr>
      <w:r w:rsidRPr="008B5F29">
        <w:t xml:space="preserve">Department: </w:t>
      </w:r>
    </w:p>
    <w:p w14:paraId="027A7678" w14:textId="77777777" w:rsidR="00D53223" w:rsidRPr="008B5F29" w:rsidRDefault="00D53223" w:rsidP="008B5F29">
      <w:pPr>
        <w:pStyle w:val="Heading3"/>
      </w:pPr>
      <w:r w:rsidRPr="008B5F29">
        <w:t>Contact Info</w:t>
      </w:r>
    </w:p>
    <w:p w14:paraId="2F1F8F2B" w14:textId="77777777" w:rsidR="00D53223" w:rsidRPr="008B5F29" w:rsidRDefault="00D53223" w:rsidP="008B5F29">
      <w:pPr>
        <w:pStyle w:val="ListParagraph"/>
        <w:numPr>
          <w:ilvl w:val="0"/>
          <w:numId w:val="2"/>
        </w:numPr>
      </w:pPr>
      <w:r w:rsidRPr="008B5F29">
        <w:t xml:space="preserve">Email: </w:t>
      </w:r>
    </w:p>
    <w:p w14:paraId="68C43997" w14:textId="77777777" w:rsidR="00D53223" w:rsidRPr="008B5F29" w:rsidRDefault="00D53223" w:rsidP="008B5F29">
      <w:pPr>
        <w:pStyle w:val="ListParagraph"/>
        <w:numPr>
          <w:ilvl w:val="0"/>
          <w:numId w:val="2"/>
        </w:numPr>
      </w:pPr>
      <w:r w:rsidRPr="008B5F29">
        <w:t xml:space="preserve">Phone: </w:t>
      </w:r>
    </w:p>
    <w:p w14:paraId="4AE245F3" w14:textId="77777777" w:rsidR="00D53223" w:rsidRPr="008B5F29" w:rsidRDefault="00D53223" w:rsidP="008B5F29">
      <w:pPr>
        <w:pStyle w:val="ListParagraph"/>
        <w:numPr>
          <w:ilvl w:val="0"/>
          <w:numId w:val="2"/>
        </w:numPr>
      </w:pPr>
      <w:r w:rsidRPr="008B5F29">
        <w:t xml:space="preserve">Preferred Method: </w:t>
      </w:r>
    </w:p>
    <w:p w14:paraId="65A24AED" w14:textId="77777777" w:rsidR="00D53223" w:rsidRPr="008B5F29" w:rsidRDefault="00D53223" w:rsidP="00847DFC">
      <w:pPr>
        <w:pStyle w:val="Heading3"/>
      </w:pPr>
      <w:r w:rsidRPr="008B5F29">
        <w:t>Response Time</w:t>
      </w:r>
    </w:p>
    <w:p w14:paraId="1E214329" w14:textId="77777777" w:rsidR="00D53223" w:rsidRPr="008B5F29" w:rsidRDefault="00D53223" w:rsidP="008B5F29">
      <w:r w:rsidRPr="008B5F29">
        <w:t>[PLACEHOLDER]</w:t>
      </w:r>
    </w:p>
    <w:p w14:paraId="7D1A464C" w14:textId="77777777" w:rsidR="00D53223" w:rsidRPr="00A475BD" w:rsidRDefault="00D53223" w:rsidP="008B5F29">
      <w:pPr>
        <w:rPr>
          <w:i/>
          <w:iCs/>
          <w:color w:val="C00000"/>
        </w:rPr>
      </w:pPr>
      <w:r w:rsidRPr="00A475BD">
        <w:rPr>
          <w:i/>
          <w:iCs/>
          <w:color w:val="C00000"/>
        </w:rPr>
        <w:t>Add your response time to emails/voicemails from students. Include the number of hours (e.g., 24 hours) and the days of the week (e.g., Monday through Friday). Then, delete this red text.</w:t>
      </w:r>
    </w:p>
    <w:p w14:paraId="7407B99B" w14:textId="77777777" w:rsidR="00D53223" w:rsidRPr="008B5F29" w:rsidRDefault="00D53223" w:rsidP="00847DFC">
      <w:pPr>
        <w:pStyle w:val="Heading3"/>
      </w:pPr>
      <w:r w:rsidRPr="008B5F29">
        <w:t>Virtual Office Hours</w:t>
      </w:r>
    </w:p>
    <w:p w14:paraId="67687401" w14:textId="77777777" w:rsidR="00D53223" w:rsidRPr="008B5F29" w:rsidRDefault="00D53223" w:rsidP="008B5F29">
      <w:r w:rsidRPr="008B5F29">
        <w:t>[PLACEHOLDER]</w:t>
      </w:r>
    </w:p>
    <w:p w14:paraId="184CF22C" w14:textId="618BA920" w:rsidR="00D53223" w:rsidRDefault="00D53223" w:rsidP="008B5F29">
      <w:pPr>
        <w:rPr>
          <w:i/>
          <w:iCs/>
          <w:color w:val="C00000"/>
        </w:rPr>
      </w:pPr>
      <w:r w:rsidRPr="00A475BD">
        <w:rPr>
          <w:i/>
          <w:iCs/>
          <w:color w:val="C00000"/>
        </w:rPr>
        <w:t xml:space="preserve">Add your virtual office hours for online meetings with students. Identify the web conferencing tool (e.g., Zoom, Microsoft Teams, </w:t>
      </w:r>
      <w:proofErr w:type="spellStart"/>
      <w:r w:rsidRPr="00A475BD">
        <w:rPr>
          <w:i/>
          <w:iCs/>
          <w:color w:val="C00000"/>
        </w:rPr>
        <w:t>BigBlueButton</w:t>
      </w:r>
      <w:proofErr w:type="spellEnd"/>
      <w:r w:rsidRPr="00A475BD">
        <w:rPr>
          <w:i/>
          <w:iCs/>
          <w:color w:val="C00000"/>
        </w:rPr>
        <w:t>). Include the hours (e.g., 2-4pm) and days of the week (e.g., Tuesdays and Thursdays). Alternatively, write “by appointment.” Then, delete this red text.</w:t>
      </w:r>
    </w:p>
    <w:p w14:paraId="45E42464" w14:textId="744EE6DA" w:rsidR="001C47BB" w:rsidRPr="001C47BB" w:rsidRDefault="001C47BB" w:rsidP="001C47BB"/>
    <w:p w14:paraId="3377F737" w14:textId="609D153E" w:rsidR="00D53223" w:rsidRPr="008B5F29" w:rsidRDefault="00D53223" w:rsidP="00847DFC">
      <w:pPr>
        <w:pStyle w:val="Heading2"/>
      </w:pPr>
      <w:r w:rsidRPr="008B5F29">
        <w:t>Course Overview</w:t>
      </w:r>
    </w:p>
    <w:p w14:paraId="50882FC3" w14:textId="139D31D2" w:rsidR="00CC027E" w:rsidRPr="00CC027E" w:rsidRDefault="00D53223" w:rsidP="00CC027E">
      <w:pPr>
        <w:pStyle w:val="Heading3"/>
      </w:pPr>
      <w:r w:rsidRPr="008B5F29">
        <w:t>Course Basics</w:t>
      </w:r>
    </w:p>
    <w:tbl>
      <w:tblPr>
        <w:tblStyle w:val="GridTable4-Accent3"/>
        <w:tblW w:w="5000" w:type="pct"/>
        <w:tblLook w:val="04A0" w:firstRow="1" w:lastRow="0" w:firstColumn="1" w:lastColumn="0" w:noHBand="0" w:noVBand="1"/>
        <w:tblCaption w:val="Course Basics"/>
        <w:tblDescription w:val="Course basics, including course number and title, credit hours, prerequisites, restrictions, and delivery method"/>
      </w:tblPr>
      <w:tblGrid>
        <w:gridCol w:w="2805"/>
        <w:gridCol w:w="6545"/>
      </w:tblGrid>
      <w:tr w:rsidR="00F067FD" w14:paraId="3CEA3B78"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00" w:type="pct"/>
            <w:shd w:val="clear" w:color="auto" w:fill="595959" w:themeFill="text1" w:themeFillTint="A6"/>
            <w:tcMar>
              <w:top w:w="58" w:type="dxa"/>
              <w:left w:w="115" w:type="dxa"/>
              <w:bottom w:w="58" w:type="dxa"/>
              <w:right w:w="115" w:type="dxa"/>
            </w:tcMar>
          </w:tcPr>
          <w:p w14:paraId="016AB316" w14:textId="6FA47A89" w:rsidR="00F067FD" w:rsidRDefault="00F067FD" w:rsidP="004E5CEA">
            <w:pPr>
              <w:jc w:val="center"/>
            </w:pPr>
            <w:r>
              <w:t>CATEGORY</w:t>
            </w:r>
          </w:p>
        </w:tc>
        <w:tc>
          <w:tcPr>
            <w:tcW w:w="3500" w:type="pct"/>
            <w:shd w:val="clear" w:color="auto" w:fill="595959" w:themeFill="text1" w:themeFillTint="A6"/>
            <w:tcMar>
              <w:top w:w="58" w:type="dxa"/>
              <w:left w:w="115" w:type="dxa"/>
              <w:bottom w:w="58" w:type="dxa"/>
              <w:right w:w="115" w:type="dxa"/>
            </w:tcMar>
          </w:tcPr>
          <w:p w14:paraId="7564F3CF" w14:textId="5689A32D" w:rsidR="00F067FD" w:rsidRDefault="00F067FD" w:rsidP="004E5CEA">
            <w:pPr>
              <w:jc w:val="center"/>
              <w:cnfStyle w:val="100000000000" w:firstRow="1" w:lastRow="0" w:firstColumn="0" w:lastColumn="0" w:oddVBand="0" w:evenVBand="0" w:oddHBand="0" w:evenHBand="0" w:firstRowFirstColumn="0" w:firstRowLastColumn="0" w:lastRowFirstColumn="0" w:lastRowLastColumn="0"/>
            </w:pPr>
            <w:r>
              <w:t>DETAILS</w:t>
            </w:r>
          </w:p>
        </w:tc>
      </w:tr>
      <w:tr w:rsidR="00F067FD" w14:paraId="3A9980D7"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00F845EF" w14:textId="14CB64B4" w:rsidR="00F067FD" w:rsidRDefault="00F067FD" w:rsidP="00A475BD">
            <w:r w:rsidRPr="00F067FD">
              <w:t>Course Number and Title</w:t>
            </w:r>
          </w:p>
        </w:tc>
        <w:tc>
          <w:tcPr>
            <w:tcW w:w="3500" w:type="pct"/>
            <w:tcMar>
              <w:top w:w="58" w:type="dxa"/>
              <w:left w:w="115" w:type="dxa"/>
              <w:bottom w:w="58" w:type="dxa"/>
              <w:right w:w="115" w:type="dxa"/>
            </w:tcMar>
          </w:tcPr>
          <w:p w14:paraId="4F9FA569" w14:textId="77777777" w:rsidR="00F067FD" w:rsidRDefault="00F067FD" w:rsidP="00A475BD">
            <w:pPr>
              <w:cnfStyle w:val="000000100000" w:firstRow="0" w:lastRow="0" w:firstColumn="0" w:lastColumn="0" w:oddVBand="0" w:evenVBand="0" w:oddHBand="1" w:evenHBand="0" w:firstRowFirstColumn="0" w:firstRowLastColumn="0" w:lastRowFirstColumn="0" w:lastRowLastColumn="0"/>
            </w:pPr>
          </w:p>
        </w:tc>
      </w:tr>
      <w:tr w:rsidR="00F067FD" w14:paraId="57F9572A" w14:textId="77777777" w:rsidTr="00F067FD">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2DF0994A" w14:textId="64C8C1C5" w:rsidR="00F067FD" w:rsidRDefault="00F067FD" w:rsidP="00A475BD">
            <w:r w:rsidRPr="00F067FD">
              <w:t>Credit Hours</w:t>
            </w:r>
          </w:p>
        </w:tc>
        <w:tc>
          <w:tcPr>
            <w:tcW w:w="3500" w:type="pct"/>
            <w:tcMar>
              <w:top w:w="58" w:type="dxa"/>
              <w:left w:w="115" w:type="dxa"/>
              <w:bottom w:w="58" w:type="dxa"/>
              <w:right w:w="115" w:type="dxa"/>
            </w:tcMar>
          </w:tcPr>
          <w:p w14:paraId="023575EB" w14:textId="77777777" w:rsidR="00F067FD" w:rsidRDefault="00F067FD" w:rsidP="00A475BD">
            <w:pPr>
              <w:cnfStyle w:val="000000000000" w:firstRow="0" w:lastRow="0" w:firstColumn="0" w:lastColumn="0" w:oddVBand="0" w:evenVBand="0" w:oddHBand="0" w:evenHBand="0" w:firstRowFirstColumn="0" w:firstRowLastColumn="0" w:lastRowFirstColumn="0" w:lastRowLastColumn="0"/>
            </w:pPr>
          </w:p>
        </w:tc>
      </w:tr>
      <w:tr w:rsidR="00F067FD" w14:paraId="6F54DF2B"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1391D934" w14:textId="4B8A3A59" w:rsidR="00F067FD" w:rsidRDefault="00F067FD" w:rsidP="00A475BD">
            <w:r w:rsidRPr="00F067FD">
              <w:t>Prerequisites</w:t>
            </w:r>
          </w:p>
        </w:tc>
        <w:tc>
          <w:tcPr>
            <w:tcW w:w="3500" w:type="pct"/>
            <w:tcMar>
              <w:top w:w="58" w:type="dxa"/>
              <w:left w:w="115" w:type="dxa"/>
              <w:bottom w:w="58" w:type="dxa"/>
              <w:right w:w="115" w:type="dxa"/>
            </w:tcMar>
          </w:tcPr>
          <w:p w14:paraId="5D465C6E" w14:textId="77777777" w:rsidR="00F067FD" w:rsidRDefault="00F067FD" w:rsidP="00A475BD">
            <w:pPr>
              <w:cnfStyle w:val="000000100000" w:firstRow="0" w:lastRow="0" w:firstColumn="0" w:lastColumn="0" w:oddVBand="0" w:evenVBand="0" w:oddHBand="1" w:evenHBand="0" w:firstRowFirstColumn="0" w:firstRowLastColumn="0" w:lastRowFirstColumn="0" w:lastRowLastColumn="0"/>
            </w:pPr>
          </w:p>
        </w:tc>
      </w:tr>
      <w:tr w:rsidR="00F067FD" w14:paraId="1F14BBD5" w14:textId="77777777" w:rsidTr="00F067FD">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26027473" w14:textId="76E02F70" w:rsidR="00F067FD" w:rsidRDefault="00F067FD" w:rsidP="00A475BD">
            <w:r w:rsidRPr="00F067FD">
              <w:t>Restrictions</w:t>
            </w:r>
          </w:p>
        </w:tc>
        <w:tc>
          <w:tcPr>
            <w:tcW w:w="3500" w:type="pct"/>
            <w:tcMar>
              <w:top w:w="58" w:type="dxa"/>
              <w:left w:w="115" w:type="dxa"/>
              <w:bottom w:w="58" w:type="dxa"/>
              <w:right w:w="115" w:type="dxa"/>
            </w:tcMar>
          </w:tcPr>
          <w:p w14:paraId="473A351F" w14:textId="77777777" w:rsidR="00F067FD" w:rsidRDefault="00F067FD" w:rsidP="00A475BD">
            <w:pPr>
              <w:cnfStyle w:val="000000000000" w:firstRow="0" w:lastRow="0" w:firstColumn="0" w:lastColumn="0" w:oddVBand="0" w:evenVBand="0" w:oddHBand="0" w:evenHBand="0" w:firstRowFirstColumn="0" w:firstRowLastColumn="0" w:lastRowFirstColumn="0" w:lastRowLastColumn="0"/>
            </w:pPr>
          </w:p>
        </w:tc>
      </w:tr>
      <w:tr w:rsidR="00F067FD" w14:paraId="7919708C" w14:textId="77777777" w:rsidTr="00F06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Mar>
              <w:top w:w="58" w:type="dxa"/>
              <w:left w:w="115" w:type="dxa"/>
              <w:bottom w:w="58" w:type="dxa"/>
              <w:right w:w="115" w:type="dxa"/>
            </w:tcMar>
          </w:tcPr>
          <w:p w14:paraId="79769E7C" w14:textId="6D3B4F8F" w:rsidR="00F067FD" w:rsidRDefault="00F067FD" w:rsidP="00A475BD">
            <w:r w:rsidRPr="00F067FD">
              <w:t>Delivery Method</w:t>
            </w:r>
          </w:p>
        </w:tc>
        <w:tc>
          <w:tcPr>
            <w:tcW w:w="3500" w:type="pct"/>
            <w:tcMar>
              <w:top w:w="58" w:type="dxa"/>
              <w:left w:w="115" w:type="dxa"/>
              <w:bottom w:w="58" w:type="dxa"/>
              <w:right w:w="115" w:type="dxa"/>
            </w:tcMar>
          </w:tcPr>
          <w:p w14:paraId="56AAFF85" w14:textId="4B3F9BE2" w:rsidR="00F067FD" w:rsidRDefault="00F067FD" w:rsidP="00A475BD">
            <w:pPr>
              <w:cnfStyle w:val="000000100000" w:firstRow="0" w:lastRow="0" w:firstColumn="0" w:lastColumn="0" w:oddVBand="0" w:evenVBand="0" w:oddHBand="1" w:evenHBand="0" w:firstRowFirstColumn="0" w:firstRowLastColumn="0" w:lastRowFirstColumn="0" w:lastRowLastColumn="0"/>
            </w:pPr>
            <w:r w:rsidRPr="00F067FD">
              <w:t xml:space="preserve">Online via </w:t>
            </w:r>
            <w:hyperlink r:id="rId8" w:history="1">
              <w:r w:rsidRPr="007D513A">
                <w:rPr>
                  <w:rStyle w:val="Hyperlink"/>
                </w:rPr>
                <w:t>Canvas</w:t>
              </w:r>
            </w:hyperlink>
            <w:r w:rsidRPr="00F067FD">
              <w:t xml:space="preserve"> (canvas.xavier.edu/)</w:t>
            </w:r>
          </w:p>
        </w:tc>
      </w:tr>
    </w:tbl>
    <w:p w14:paraId="3C616969" w14:textId="77777777" w:rsidR="000334FE" w:rsidRPr="00A475BD" w:rsidRDefault="000334FE" w:rsidP="00A475BD"/>
    <w:p w14:paraId="00BF83EA" w14:textId="77777777" w:rsidR="00847DFC" w:rsidRDefault="00847DFC" w:rsidP="00847DFC">
      <w:pPr>
        <w:pStyle w:val="Heading3"/>
      </w:pPr>
      <w:r>
        <w:t>Course Description</w:t>
      </w:r>
    </w:p>
    <w:p w14:paraId="4E345F74" w14:textId="77777777" w:rsidR="00847DFC" w:rsidRDefault="00847DFC" w:rsidP="00847DFC">
      <w:r>
        <w:t>[PLACEHOLDER]</w:t>
      </w:r>
    </w:p>
    <w:p w14:paraId="4A3ECEDE" w14:textId="7CC0E64E" w:rsidR="00847DFC" w:rsidRPr="007D513A" w:rsidRDefault="00847DFC" w:rsidP="00847DFC">
      <w:pPr>
        <w:rPr>
          <w:i/>
          <w:iCs/>
          <w:color w:val="C00000"/>
        </w:rPr>
      </w:pPr>
      <w:r w:rsidRPr="007D513A">
        <w:rPr>
          <w:i/>
          <w:iCs/>
          <w:color w:val="C00000"/>
        </w:rPr>
        <w:t xml:space="preserve">Add your course description. This can include the approved course description in the </w:t>
      </w:r>
      <w:hyperlink r:id="rId9" w:history="1">
        <w:r w:rsidRPr="007D513A">
          <w:rPr>
            <w:rStyle w:val="Hyperlink"/>
            <w:i/>
            <w:iCs/>
            <w:color w:val="C00000"/>
          </w:rPr>
          <w:t>Xavier University Catalog</w:t>
        </w:r>
      </w:hyperlink>
      <w:r w:rsidRPr="007D513A">
        <w:rPr>
          <w:i/>
          <w:iCs/>
          <w:color w:val="C00000"/>
        </w:rPr>
        <w:t xml:space="preserve">. Also consider elements that invite students to engage with the course, see its relevance for their program and future, and convey your support for their learning. Consult the </w:t>
      </w:r>
      <w:hyperlink r:id="rId10" w:history="1">
        <w:r w:rsidRPr="007D513A">
          <w:rPr>
            <w:rStyle w:val="Hyperlink"/>
            <w:i/>
            <w:iCs/>
            <w:color w:val="C00000"/>
          </w:rPr>
          <w:t>Center for Teaching Excellence’s Suggested Components</w:t>
        </w:r>
      </w:hyperlink>
      <w:r w:rsidRPr="007D513A">
        <w:rPr>
          <w:i/>
          <w:iCs/>
          <w:color w:val="C00000"/>
        </w:rPr>
        <w:t xml:space="preserve"> for ideas. Then, delete this red text.</w:t>
      </w:r>
    </w:p>
    <w:p w14:paraId="6692E4E6" w14:textId="118319D3" w:rsidR="00847DFC" w:rsidRDefault="0046183E" w:rsidP="00847DFC">
      <w:pPr>
        <w:pStyle w:val="Heading3"/>
      </w:pPr>
      <w:r>
        <w:t xml:space="preserve">Course </w:t>
      </w:r>
      <w:r w:rsidR="00847DFC">
        <w:t>Learning Outcomes</w:t>
      </w:r>
    </w:p>
    <w:p w14:paraId="2C644BFC" w14:textId="77777777" w:rsidR="00847DFC" w:rsidRDefault="00847DFC" w:rsidP="00847DFC">
      <w:r>
        <w:t>By the end of the course, you will be able to:</w:t>
      </w:r>
    </w:p>
    <w:p w14:paraId="1EC3C2C3" w14:textId="77777777" w:rsidR="00847DFC" w:rsidRDefault="00847DFC" w:rsidP="00D74900">
      <w:pPr>
        <w:pStyle w:val="ListParagraph"/>
        <w:numPr>
          <w:ilvl w:val="0"/>
          <w:numId w:val="6"/>
        </w:numPr>
      </w:pPr>
      <w:r>
        <w:t>[PLACEHOLDER]</w:t>
      </w:r>
    </w:p>
    <w:p w14:paraId="57137FDD" w14:textId="77777777" w:rsidR="00847DFC" w:rsidRDefault="00847DFC" w:rsidP="00D74900">
      <w:pPr>
        <w:pStyle w:val="ListParagraph"/>
        <w:numPr>
          <w:ilvl w:val="0"/>
          <w:numId w:val="6"/>
        </w:numPr>
      </w:pPr>
      <w:r>
        <w:t>[PLACEHOLDER]</w:t>
      </w:r>
    </w:p>
    <w:p w14:paraId="221D3700" w14:textId="77777777" w:rsidR="00847DFC" w:rsidRPr="00A475BD" w:rsidRDefault="00847DFC" w:rsidP="00847DFC">
      <w:pPr>
        <w:rPr>
          <w:i/>
          <w:iCs/>
          <w:color w:val="C00000"/>
        </w:rPr>
      </w:pPr>
      <w:r w:rsidRPr="00A475BD">
        <w:rPr>
          <w:i/>
          <w:iCs/>
          <w:color w:val="C00000"/>
        </w:rPr>
        <w:t>Add your learning outcomes. Describe the most important skills and knowledge that students will gain during the course. Think about what you want students to take away from the course. Then, delete this red text.</w:t>
      </w:r>
    </w:p>
    <w:p w14:paraId="55D3BC30" w14:textId="77777777" w:rsidR="00847DFC" w:rsidRDefault="00847DFC" w:rsidP="00847DFC">
      <w:pPr>
        <w:pStyle w:val="Heading3"/>
      </w:pPr>
      <w:r>
        <w:t>Course Materials</w:t>
      </w:r>
    </w:p>
    <w:p w14:paraId="36E75854" w14:textId="77777777" w:rsidR="00847DFC" w:rsidRDefault="00847DFC" w:rsidP="00847DFC">
      <w:r>
        <w:t>[PLACEHOLDER]</w:t>
      </w:r>
    </w:p>
    <w:p w14:paraId="64344EA7" w14:textId="77777777" w:rsidR="00847DFC" w:rsidRPr="00A475BD" w:rsidRDefault="00847DFC" w:rsidP="00847DFC">
      <w:pPr>
        <w:rPr>
          <w:i/>
          <w:iCs/>
          <w:color w:val="C00000"/>
        </w:rPr>
      </w:pPr>
      <w:r w:rsidRPr="00A475BD">
        <w:rPr>
          <w:i/>
          <w:iCs/>
          <w:color w:val="C00000"/>
        </w:rPr>
        <w:t>Add your course materials. List the texts and other materials. Identify which items are required vs. optional as well as where students can acquire the materials. Then, delete this red text.</w:t>
      </w:r>
    </w:p>
    <w:p w14:paraId="45BA4917" w14:textId="77777777" w:rsidR="00847DFC" w:rsidRDefault="00847DFC" w:rsidP="00847DFC">
      <w:pPr>
        <w:pStyle w:val="Heading3"/>
      </w:pPr>
      <w:r>
        <w:t>Course Questions</w:t>
      </w:r>
    </w:p>
    <w:p w14:paraId="1692CAD4" w14:textId="4BC9E8C9" w:rsidR="00847DFC" w:rsidRDefault="00D63BF7" w:rsidP="00847DFC">
      <w:r w:rsidRPr="00D63BF7">
        <w:t>Th</w:t>
      </w:r>
      <w:r>
        <w:t>e Course Questions</w:t>
      </w:r>
      <w:r w:rsidRPr="00D63BF7">
        <w:t xml:space="preserve"> discussion board is for any questions or comments you may have regarding the course. If you have a question about the course, it</w:t>
      </w:r>
      <w:r>
        <w:t>’</w:t>
      </w:r>
      <w:r w:rsidRPr="00D63BF7">
        <w:t>s likely someone else would benefit from the answer as well, so here everyone will be able to see the responses. If you see a classmate</w:t>
      </w:r>
      <w:r>
        <w:t>’</w:t>
      </w:r>
      <w:r w:rsidRPr="00D63BF7">
        <w:t xml:space="preserve">s question that you can help with, please feel free to respond. If you have a question that you would like to </w:t>
      </w:r>
      <w:proofErr w:type="gramStart"/>
      <w:r w:rsidRPr="00D63BF7">
        <w:t>remain private</w:t>
      </w:r>
      <w:proofErr w:type="gramEnd"/>
      <w:r w:rsidRPr="00D63BF7">
        <w:t>, you are always welcome to contact me directly.</w:t>
      </w:r>
    </w:p>
    <w:p w14:paraId="187BE7D5" w14:textId="77777777" w:rsidR="00847DFC" w:rsidRDefault="00847DFC" w:rsidP="00847DFC">
      <w:pPr>
        <w:pStyle w:val="Heading3"/>
      </w:pPr>
      <w:r>
        <w:t>Time Commitment Expectations</w:t>
      </w:r>
    </w:p>
    <w:p w14:paraId="64798E6C" w14:textId="77777777" w:rsidR="00847DFC" w:rsidRDefault="00847DFC" w:rsidP="00847DFC">
      <w:r>
        <w:t>[PLACEHOLDER]</w:t>
      </w:r>
    </w:p>
    <w:p w14:paraId="2659C058" w14:textId="48C5ECFE" w:rsidR="00847DFC" w:rsidRPr="007D513A" w:rsidRDefault="00847DFC" w:rsidP="00847DFC">
      <w:pPr>
        <w:rPr>
          <w:i/>
          <w:iCs/>
          <w:color w:val="C00000"/>
        </w:rPr>
      </w:pPr>
      <w:r w:rsidRPr="007D513A">
        <w:rPr>
          <w:i/>
          <w:iCs/>
          <w:color w:val="C00000"/>
        </w:rPr>
        <w:t xml:space="preserve">Add your time commitment expectations for students so that they can anticipate their weekly workload. You can refer to the </w:t>
      </w:r>
      <w:hyperlink r:id="rId11" w:history="1">
        <w:r w:rsidRPr="007D513A">
          <w:rPr>
            <w:rStyle w:val="Hyperlink"/>
            <w:i/>
            <w:iCs/>
            <w:color w:val="C00000"/>
          </w:rPr>
          <w:t>Registrar's Credit Hour Policy Supplement</w:t>
        </w:r>
      </w:hyperlink>
      <w:r w:rsidRPr="007D513A">
        <w:rPr>
          <w:i/>
          <w:iCs/>
          <w:color w:val="C00000"/>
        </w:rPr>
        <w:t xml:space="preserve"> for guidance on expected number of hours per week per credit hour. Note that the estimates in the chart at the end of the page are for semester-long courses, so they will need to be adjusted for accelerated or summer courses. Then, delete this red text.</w:t>
      </w:r>
    </w:p>
    <w:p w14:paraId="3A6C9753" w14:textId="77777777" w:rsidR="00432E64" w:rsidRDefault="00432E64" w:rsidP="00847DFC">
      <w:pPr>
        <w:pStyle w:val="Heading3"/>
      </w:pPr>
    </w:p>
    <w:p w14:paraId="6677A725" w14:textId="77777777" w:rsidR="00432E64" w:rsidRDefault="00432E64" w:rsidP="00847DFC">
      <w:pPr>
        <w:pStyle w:val="Heading3"/>
      </w:pPr>
    </w:p>
    <w:p w14:paraId="5C34B427" w14:textId="72F61B06" w:rsidR="00847DFC" w:rsidRDefault="00847DFC" w:rsidP="00847DFC">
      <w:pPr>
        <w:pStyle w:val="Heading3"/>
      </w:pPr>
      <w:r>
        <w:lastRenderedPageBreak/>
        <w:t>Inclusivity Statement</w:t>
      </w:r>
    </w:p>
    <w:p w14:paraId="6CF0213E" w14:textId="77777777" w:rsidR="00847DFC" w:rsidRDefault="00847DFC" w:rsidP="00847DFC">
      <w:r>
        <w:t xml:space="preserve">I am committed to providing a learning environment that values a diversity of thoughts, perspectives, and experiences, and in which all students feel comfortable and safe to </w:t>
      </w:r>
      <w:proofErr w:type="gramStart"/>
      <w:r>
        <w:t>learn, and</w:t>
      </w:r>
      <w:proofErr w:type="gramEnd"/>
      <w:r>
        <w:t xml:space="preserve"> empowered to succeed. </w:t>
      </w:r>
      <w:proofErr w:type="gramStart"/>
      <w:r>
        <w:t>In order to</w:t>
      </w:r>
      <w:proofErr w:type="gramEnd"/>
      <w:r>
        <w:t xml:space="preserve"> build an equitable classroom community, I ask that students strive to:</w:t>
      </w:r>
    </w:p>
    <w:p w14:paraId="53384900" w14:textId="77777777" w:rsidR="00847DFC" w:rsidRDefault="00847DFC" w:rsidP="00A475BD">
      <w:pPr>
        <w:pStyle w:val="ListParagraph"/>
        <w:numPr>
          <w:ilvl w:val="0"/>
          <w:numId w:val="3"/>
        </w:numPr>
      </w:pPr>
      <w:r>
        <w:t>Share their unique experiences, values, and beliefs.</w:t>
      </w:r>
    </w:p>
    <w:p w14:paraId="31555A0B" w14:textId="77777777" w:rsidR="00847DFC" w:rsidRDefault="00847DFC" w:rsidP="00A475BD">
      <w:pPr>
        <w:pStyle w:val="ListParagraph"/>
        <w:numPr>
          <w:ilvl w:val="0"/>
          <w:numId w:val="3"/>
        </w:numPr>
      </w:pPr>
      <w:r>
        <w:t>Be open to the views of others.</w:t>
      </w:r>
    </w:p>
    <w:p w14:paraId="326C380E" w14:textId="77777777" w:rsidR="00847DFC" w:rsidRDefault="00847DFC" w:rsidP="00A475BD">
      <w:pPr>
        <w:pStyle w:val="ListParagraph"/>
        <w:numPr>
          <w:ilvl w:val="0"/>
          <w:numId w:val="3"/>
        </w:numPr>
      </w:pPr>
      <w:r>
        <w:t>Honor the unique identities and perspectives of their peers.</w:t>
      </w:r>
    </w:p>
    <w:p w14:paraId="7CAF45AD" w14:textId="77777777" w:rsidR="00847DFC" w:rsidRDefault="00847DFC" w:rsidP="00A475BD">
      <w:pPr>
        <w:pStyle w:val="ListParagraph"/>
        <w:numPr>
          <w:ilvl w:val="0"/>
          <w:numId w:val="3"/>
        </w:numPr>
      </w:pPr>
      <w:proofErr w:type="gramStart"/>
      <w:r>
        <w:t>Appreciate</w:t>
      </w:r>
      <w:proofErr w:type="gramEnd"/>
      <w:r>
        <w:t xml:space="preserve"> the opportunity that we have to learn from each other in this community.</w:t>
      </w:r>
    </w:p>
    <w:p w14:paraId="6B1100D2" w14:textId="77777777" w:rsidR="00847DFC" w:rsidRDefault="00847DFC" w:rsidP="00A475BD">
      <w:pPr>
        <w:pStyle w:val="ListParagraph"/>
        <w:numPr>
          <w:ilvl w:val="0"/>
          <w:numId w:val="3"/>
        </w:numPr>
      </w:pPr>
      <w:r>
        <w:t>Communicate in a respectful manner.</w:t>
      </w:r>
    </w:p>
    <w:p w14:paraId="0659659D" w14:textId="77777777" w:rsidR="00847DFC" w:rsidRDefault="00847DFC" w:rsidP="00A475BD">
      <w:pPr>
        <w:pStyle w:val="ListParagraph"/>
        <w:numPr>
          <w:ilvl w:val="0"/>
          <w:numId w:val="3"/>
        </w:numPr>
      </w:pPr>
      <w:r>
        <w:t>Keep confidential any discussions that the community has of a personal (or professional) nature.</w:t>
      </w:r>
    </w:p>
    <w:p w14:paraId="2E9BEC1D" w14:textId="77777777" w:rsidR="00847DFC" w:rsidRDefault="00847DFC" w:rsidP="00A475BD">
      <w:pPr>
        <w:pStyle w:val="ListParagraph"/>
        <w:numPr>
          <w:ilvl w:val="0"/>
          <w:numId w:val="3"/>
        </w:numPr>
      </w:pPr>
      <w:r>
        <w:t>Utilize this opportunity together to discuss ways in which we can create an inclusive environment in this course and across the Xavier community.</w:t>
      </w:r>
    </w:p>
    <w:p w14:paraId="6ED1ABD5" w14:textId="6828525D" w:rsidR="00847DFC" w:rsidRDefault="00847DFC" w:rsidP="00847DFC">
      <w:pPr>
        <w:rPr>
          <w:i/>
          <w:iCs/>
          <w:color w:val="C00000"/>
        </w:rPr>
      </w:pPr>
      <w:r w:rsidRPr="007D513A">
        <w:rPr>
          <w:i/>
          <w:iCs/>
          <w:color w:val="C00000"/>
        </w:rPr>
        <w:t xml:space="preserve">Consider adding more information to convey support for student identity and wellness. See the </w:t>
      </w:r>
      <w:hyperlink r:id="rId12" w:history="1">
        <w:r w:rsidRPr="007D513A">
          <w:rPr>
            <w:rStyle w:val="Hyperlink"/>
            <w:i/>
            <w:iCs/>
            <w:color w:val="C00000"/>
          </w:rPr>
          <w:t>Center for Teaching Excellence’s Suggested Components</w:t>
        </w:r>
      </w:hyperlink>
      <w:r w:rsidRPr="007D513A">
        <w:rPr>
          <w:i/>
          <w:iCs/>
          <w:color w:val="C00000"/>
        </w:rPr>
        <w:t xml:space="preserve"> for several options. Then, delete this red text.</w:t>
      </w:r>
    </w:p>
    <w:p w14:paraId="6DECB005" w14:textId="429DCE2C" w:rsidR="001C47BB" w:rsidRPr="001C47BB" w:rsidRDefault="001C47BB" w:rsidP="001C47BB"/>
    <w:p w14:paraId="2C06A742" w14:textId="0465E6C9" w:rsidR="00847DFC" w:rsidRDefault="00847DFC" w:rsidP="00847DFC">
      <w:pPr>
        <w:pStyle w:val="Heading2"/>
      </w:pPr>
      <w:r>
        <w:t>Grading</w:t>
      </w:r>
    </w:p>
    <w:p w14:paraId="54535481" w14:textId="4472DEA1" w:rsidR="00847DFC" w:rsidRDefault="00847DFC" w:rsidP="00847DFC">
      <w:pPr>
        <w:pStyle w:val="Heading3"/>
      </w:pPr>
      <w:r w:rsidRPr="00847DFC">
        <w:t>Grading Scheme</w:t>
      </w:r>
    </w:p>
    <w:tbl>
      <w:tblPr>
        <w:tblStyle w:val="GridTable4-Accent3"/>
        <w:tblW w:w="1500" w:type="pct"/>
        <w:tblLook w:val="04A0" w:firstRow="1" w:lastRow="0" w:firstColumn="1" w:lastColumn="0" w:noHBand="0" w:noVBand="1"/>
        <w:tblCaption w:val="Grading Scheme"/>
        <w:tblDescription w:val="Grading scheme, including letter grades and their minimum percentages"/>
      </w:tblPr>
      <w:tblGrid>
        <w:gridCol w:w="1122"/>
        <w:gridCol w:w="1683"/>
      </w:tblGrid>
      <w:tr w:rsidR="00CC027E" w14:paraId="2DA36930"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00" w:type="pct"/>
            <w:shd w:val="clear" w:color="auto" w:fill="595959" w:themeFill="text1" w:themeFillTint="A6"/>
            <w:tcMar>
              <w:top w:w="58" w:type="dxa"/>
              <w:left w:w="115" w:type="dxa"/>
              <w:bottom w:w="58" w:type="dxa"/>
              <w:right w:w="115" w:type="dxa"/>
            </w:tcMar>
          </w:tcPr>
          <w:p w14:paraId="1AC673DF" w14:textId="1309E17A" w:rsidR="00CC027E" w:rsidRDefault="00CC027E" w:rsidP="00CC027E">
            <w:pPr>
              <w:jc w:val="center"/>
            </w:pPr>
            <w:r>
              <w:t>LETTER GRADE</w:t>
            </w:r>
          </w:p>
        </w:tc>
        <w:tc>
          <w:tcPr>
            <w:tcW w:w="3000" w:type="pct"/>
            <w:shd w:val="clear" w:color="auto" w:fill="595959" w:themeFill="text1" w:themeFillTint="A6"/>
            <w:tcMar>
              <w:top w:w="58" w:type="dxa"/>
              <w:left w:w="115" w:type="dxa"/>
              <w:bottom w:w="58" w:type="dxa"/>
              <w:right w:w="115" w:type="dxa"/>
            </w:tcMar>
          </w:tcPr>
          <w:p w14:paraId="4A580422" w14:textId="4D21D9F1" w:rsidR="00CC027E" w:rsidRDefault="00CC027E" w:rsidP="00CC027E">
            <w:pPr>
              <w:jc w:val="center"/>
              <w:cnfStyle w:val="100000000000" w:firstRow="1" w:lastRow="0" w:firstColumn="0" w:lastColumn="0" w:oddVBand="0" w:evenVBand="0" w:oddHBand="0" w:evenHBand="0" w:firstRowFirstColumn="0" w:firstRowLastColumn="0" w:lastRowFirstColumn="0" w:lastRowLastColumn="0"/>
            </w:pPr>
            <w:r>
              <w:t>MINIMUM PERCENTAGE</w:t>
            </w:r>
          </w:p>
        </w:tc>
      </w:tr>
      <w:tr w:rsidR="00CC027E" w14:paraId="6C840ABE"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7107324C" w14:textId="2B483EE3" w:rsidR="00CC027E" w:rsidRDefault="00CC027E" w:rsidP="009E2414">
            <w:r>
              <w:t>A</w:t>
            </w:r>
          </w:p>
        </w:tc>
        <w:tc>
          <w:tcPr>
            <w:tcW w:w="3000" w:type="pct"/>
            <w:tcMar>
              <w:top w:w="58" w:type="dxa"/>
              <w:left w:w="115" w:type="dxa"/>
              <w:bottom w:w="58" w:type="dxa"/>
              <w:right w:w="115" w:type="dxa"/>
            </w:tcMar>
          </w:tcPr>
          <w:p w14:paraId="3C2181F9" w14:textId="77777777"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45CF2969"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209CFA56" w14:textId="4848E42C" w:rsidR="00CC027E" w:rsidRDefault="00CC027E" w:rsidP="009E2414">
            <w:r>
              <w:t>A-</w:t>
            </w:r>
          </w:p>
        </w:tc>
        <w:tc>
          <w:tcPr>
            <w:tcW w:w="3000" w:type="pct"/>
            <w:tcMar>
              <w:top w:w="58" w:type="dxa"/>
              <w:left w:w="115" w:type="dxa"/>
              <w:bottom w:w="58" w:type="dxa"/>
              <w:right w:w="115" w:type="dxa"/>
            </w:tcMar>
          </w:tcPr>
          <w:p w14:paraId="413C6A84" w14:textId="77777777" w:rsidR="00CC027E"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02DC05C7"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37748AB8" w14:textId="46496603" w:rsidR="00CC027E" w:rsidRDefault="00CC027E" w:rsidP="009E2414">
            <w:r>
              <w:t>B+</w:t>
            </w:r>
          </w:p>
        </w:tc>
        <w:tc>
          <w:tcPr>
            <w:tcW w:w="3000" w:type="pct"/>
            <w:tcMar>
              <w:top w:w="58" w:type="dxa"/>
              <w:left w:w="115" w:type="dxa"/>
              <w:bottom w:w="58" w:type="dxa"/>
              <w:right w:w="115" w:type="dxa"/>
            </w:tcMar>
          </w:tcPr>
          <w:p w14:paraId="0CFA8C10" w14:textId="77777777"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35ADD9A8"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4DD64D1A" w14:textId="6247AD9D" w:rsidR="00CC027E" w:rsidRDefault="00CC027E" w:rsidP="009E2414">
            <w:r>
              <w:t>B</w:t>
            </w:r>
          </w:p>
        </w:tc>
        <w:tc>
          <w:tcPr>
            <w:tcW w:w="3000" w:type="pct"/>
            <w:tcMar>
              <w:top w:w="58" w:type="dxa"/>
              <w:left w:w="115" w:type="dxa"/>
              <w:bottom w:w="58" w:type="dxa"/>
              <w:right w:w="115" w:type="dxa"/>
            </w:tcMar>
          </w:tcPr>
          <w:p w14:paraId="3158C5ED" w14:textId="77777777" w:rsidR="00CC027E"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656CB4"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983E396" w14:textId="5C42AA7A" w:rsidR="00CC027E" w:rsidRDefault="00CC027E" w:rsidP="009E2414">
            <w:r>
              <w:t>B-</w:t>
            </w:r>
          </w:p>
        </w:tc>
        <w:tc>
          <w:tcPr>
            <w:tcW w:w="3000" w:type="pct"/>
            <w:tcMar>
              <w:top w:w="58" w:type="dxa"/>
              <w:left w:w="115" w:type="dxa"/>
              <w:bottom w:w="58" w:type="dxa"/>
              <w:right w:w="115" w:type="dxa"/>
            </w:tcMar>
          </w:tcPr>
          <w:p w14:paraId="03BEDE5E" w14:textId="568960C1" w:rsidR="00CC027E"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67603CC9"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063CC8A0" w14:textId="0BDC1E57" w:rsidR="00CC027E" w:rsidRDefault="00CC027E" w:rsidP="009E2414">
            <w:r>
              <w:t>C+</w:t>
            </w:r>
          </w:p>
        </w:tc>
        <w:tc>
          <w:tcPr>
            <w:tcW w:w="3000" w:type="pct"/>
            <w:tcMar>
              <w:top w:w="58" w:type="dxa"/>
              <w:left w:w="115" w:type="dxa"/>
              <w:bottom w:w="58" w:type="dxa"/>
              <w:right w:w="115" w:type="dxa"/>
            </w:tcMar>
          </w:tcPr>
          <w:p w14:paraId="64E95B4B"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441778"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7208E47A" w14:textId="70C0F556" w:rsidR="00CC027E" w:rsidRDefault="00CC027E" w:rsidP="009E2414">
            <w:r>
              <w:t>C</w:t>
            </w:r>
          </w:p>
        </w:tc>
        <w:tc>
          <w:tcPr>
            <w:tcW w:w="3000" w:type="pct"/>
            <w:tcMar>
              <w:top w:w="58" w:type="dxa"/>
              <w:left w:w="115" w:type="dxa"/>
              <w:bottom w:w="58" w:type="dxa"/>
              <w:right w:w="115" w:type="dxa"/>
            </w:tcMar>
          </w:tcPr>
          <w:p w14:paraId="5A320704"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62260F45"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B452976" w14:textId="1111CCC1" w:rsidR="00CC027E" w:rsidRDefault="00CC027E" w:rsidP="009E2414">
            <w:r>
              <w:t>C-</w:t>
            </w:r>
          </w:p>
        </w:tc>
        <w:tc>
          <w:tcPr>
            <w:tcW w:w="3000" w:type="pct"/>
            <w:tcMar>
              <w:top w:w="58" w:type="dxa"/>
              <w:left w:w="115" w:type="dxa"/>
              <w:bottom w:w="58" w:type="dxa"/>
              <w:right w:w="115" w:type="dxa"/>
            </w:tcMar>
          </w:tcPr>
          <w:p w14:paraId="57549006"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4C9351AB"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6924A2C8" w14:textId="642C9024" w:rsidR="00CC027E" w:rsidRDefault="00CC027E" w:rsidP="009E2414">
            <w:r>
              <w:t>D+</w:t>
            </w:r>
          </w:p>
        </w:tc>
        <w:tc>
          <w:tcPr>
            <w:tcW w:w="3000" w:type="pct"/>
            <w:tcMar>
              <w:top w:w="58" w:type="dxa"/>
              <w:left w:w="115" w:type="dxa"/>
              <w:bottom w:w="58" w:type="dxa"/>
              <w:right w:w="115" w:type="dxa"/>
            </w:tcMar>
          </w:tcPr>
          <w:p w14:paraId="3D85AEE5"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r w:rsidR="00CC027E" w14:paraId="2E582731" w14:textId="77777777" w:rsidTr="00CC027E">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4AB0FC17" w14:textId="1CA293DD" w:rsidR="00CC027E" w:rsidRDefault="00CC027E" w:rsidP="009E2414">
            <w:r>
              <w:t>D</w:t>
            </w:r>
          </w:p>
        </w:tc>
        <w:tc>
          <w:tcPr>
            <w:tcW w:w="3000" w:type="pct"/>
            <w:tcMar>
              <w:top w:w="58" w:type="dxa"/>
              <w:left w:w="115" w:type="dxa"/>
              <w:bottom w:w="58" w:type="dxa"/>
              <w:right w:w="115" w:type="dxa"/>
            </w:tcMar>
          </w:tcPr>
          <w:p w14:paraId="02C3D893" w14:textId="77777777" w:rsidR="00CC027E" w:rsidRPr="00F067FD" w:rsidRDefault="00CC027E" w:rsidP="00CC027E">
            <w:pPr>
              <w:jc w:val="center"/>
              <w:cnfStyle w:val="000000000000" w:firstRow="0" w:lastRow="0" w:firstColumn="0" w:lastColumn="0" w:oddVBand="0" w:evenVBand="0" w:oddHBand="0" w:evenHBand="0" w:firstRowFirstColumn="0" w:firstRowLastColumn="0" w:lastRowFirstColumn="0" w:lastRowLastColumn="0"/>
            </w:pPr>
          </w:p>
        </w:tc>
      </w:tr>
      <w:tr w:rsidR="00CC027E" w14:paraId="39EBD821" w14:textId="77777777" w:rsidTr="00CC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Mar>
              <w:top w:w="58" w:type="dxa"/>
              <w:left w:w="115" w:type="dxa"/>
              <w:bottom w:w="58" w:type="dxa"/>
              <w:right w:w="115" w:type="dxa"/>
            </w:tcMar>
          </w:tcPr>
          <w:p w14:paraId="0E5F4B93" w14:textId="27CF4B52" w:rsidR="00CC027E" w:rsidRDefault="00CC027E" w:rsidP="009E2414">
            <w:r>
              <w:t>F</w:t>
            </w:r>
          </w:p>
        </w:tc>
        <w:tc>
          <w:tcPr>
            <w:tcW w:w="3000" w:type="pct"/>
            <w:tcMar>
              <w:top w:w="58" w:type="dxa"/>
              <w:left w:w="115" w:type="dxa"/>
              <w:bottom w:w="58" w:type="dxa"/>
              <w:right w:w="115" w:type="dxa"/>
            </w:tcMar>
          </w:tcPr>
          <w:p w14:paraId="78E3100E" w14:textId="77777777" w:rsidR="00CC027E" w:rsidRPr="00F067FD" w:rsidRDefault="00CC027E" w:rsidP="00CC027E">
            <w:pPr>
              <w:jc w:val="center"/>
              <w:cnfStyle w:val="000000100000" w:firstRow="0" w:lastRow="0" w:firstColumn="0" w:lastColumn="0" w:oddVBand="0" w:evenVBand="0" w:oddHBand="1" w:evenHBand="0" w:firstRowFirstColumn="0" w:firstRowLastColumn="0" w:lastRowFirstColumn="0" w:lastRowLastColumn="0"/>
            </w:pPr>
          </w:p>
        </w:tc>
      </w:tr>
    </w:tbl>
    <w:p w14:paraId="05D3ACD8" w14:textId="5431EFB9" w:rsidR="00A475BD" w:rsidRPr="00A475BD" w:rsidRDefault="00A475BD" w:rsidP="00A475BD"/>
    <w:p w14:paraId="10999978" w14:textId="77777777" w:rsidR="00432E64" w:rsidRDefault="00432E64" w:rsidP="00847DFC">
      <w:pPr>
        <w:pStyle w:val="Heading3"/>
      </w:pPr>
    </w:p>
    <w:p w14:paraId="173649CD" w14:textId="77777777" w:rsidR="00432E64" w:rsidRDefault="00432E64" w:rsidP="00847DFC">
      <w:pPr>
        <w:pStyle w:val="Heading3"/>
      </w:pPr>
    </w:p>
    <w:p w14:paraId="1BD560EC" w14:textId="6FA139E0" w:rsidR="00847DFC" w:rsidRDefault="00847DFC" w:rsidP="00847DFC">
      <w:pPr>
        <w:pStyle w:val="Heading3"/>
      </w:pPr>
      <w:r>
        <w:lastRenderedPageBreak/>
        <w:t>Grade Posting Policy</w:t>
      </w:r>
    </w:p>
    <w:p w14:paraId="63F40FDB" w14:textId="77777777" w:rsidR="00847DFC" w:rsidRDefault="00847DFC" w:rsidP="00847DFC">
      <w:r>
        <w:t>Grades will be posted in Canvas. To see your grades, go to the Canvas course and select the Grades link in the course navigation menu.</w:t>
      </w:r>
    </w:p>
    <w:p w14:paraId="25112166" w14:textId="77777777" w:rsidR="00847DFC" w:rsidRDefault="00847DFC" w:rsidP="00847DFC">
      <w:r>
        <w:t xml:space="preserve">In general, you will receive </w:t>
      </w:r>
      <w:proofErr w:type="gramStart"/>
      <w:r>
        <w:t>a grade</w:t>
      </w:r>
      <w:proofErr w:type="gramEnd"/>
      <w:r>
        <w:t xml:space="preserve"> and feedback on an assignment within [PLACEHOLDER] days of the assignment’s due date.</w:t>
      </w:r>
    </w:p>
    <w:p w14:paraId="1D3AFB8E" w14:textId="77777777" w:rsidR="00847DFC" w:rsidRPr="00A475BD" w:rsidRDefault="00847DFC" w:rsidP="00847DFC">
      <w:pPr>
        <w:rPr>
          <w:i/>
          <w:iCs/>
          <w:color w:val="C00000"/>
        </w:rPr>
      </w:pPr>
      <w:r w:rsidRPr="00A475BD">
        <w:rPr>
          <w:i/>
          <w:iCs/>
          <w:color w:val="C00000"/>
        </w:rPr>
        <w:t>Add your grade posting policy. Include your response time to assignment submissions. Fill in the number of days, based on your estimate of the maximum time required to grade and provide feedback. Then, delete this red text.</w:t>
      </w:r>
    </w:p>
    <w:p w14:paraId="7AD14495" w14:textId="77777777" w:rsidR="00847DFC" w:rsidRDefault="00847DFC" w:rsidP="00847DFC">
      <w:pPr>
        <w:pStyle w:val="Heading3"/>
      </w:pPr>
      <w:r>
        <w:t>Late Work Policy</w:t>
      </w:r>
    </w:p>
    <w:p w14:paraId="49410BB4" w14:textId="77777777" w:rsidR="00847DFC" w:rsidRDefault="00847DFC" w:rsidP="00847DFC">
      <w:r>
        <w:t>[PLACEHOLDER]</w:t>
      </w:r>
    </w:p>
    <w:p w14:paraId="5F6AD0BB" w14:textId="77777777" w:rsidR="00847DFC" w:rsidRPr="00A475BD" w:rsidRDefault="00847DFC" w:rsidP="00847DFC">
      <w:pPr>
        <w:rPr>
          <w:i/>
          <w:iCs/>
          <w:color w:val="C00000"/>
        </w:rPr>
      </w:pPr>
      <w:r w:rsidRPr="00A475BD">
        <w:rPr>
          <w:i/>
          <w:iCs/>
          <w:color w:val="C00000"/>
        </w:rPr>
        <w:t>Add your late work policy, if applicable. Then, delete this red text.</w:t>
      </w:r>
    </w:p>
    <w:p w14:paraId="1FD675B2" w14:textId="77777777" w:rsidR="00847DFC" w:rsidRDefault="00847DFC" w:rsidP="00847DFC">
      <w:pPr>
        <w:pStyle w:val="Heading3"/>
      </w:pPr>
      <w:r>
        <w:t>Extra Credit Policy</w:t>
      </w:r>
    </w:p>
    <w:p w14:paraId="016DE664" w14:textId="77777777" w:rsidR="00847DFC" w:rsidRDefault="00847DFC" w:rsidP="00847DFC">
      <w:r>
        <w:t>[PLACEHOLDER]</w:t>
      </w:r>
    </w:p>
    <w:p w14:paraId="3ED1BD8C" w14:textId="10437711" w:rsidR="00847DFC" w:rsidRDefault="00847DFC" w:rsidP="00847DFC">
      <w:pPr>
        <w:rPr>
          <w:i/>
          <w:iCs/>
          <w:color w:val="C00000"/>
        </w:rPr>
      </w:pPr>
      <w:r w:rsidRPr="00A475BD">
        <w:rPr>
          <w:i/>
          <w:iCs/>
          <w:color w:val="C00000"/>
        </w:rPr>
        <w:t>Add your extra credit policy, if applicable. Then, delete this red text.</w:t>
      </w:r>
    </w:p>
    <w:p w14:paraId="073B7DE1" w14:textId="09E0AF3C" w:rsidR="001C47BB" w:rsidRPr="001C47BB" w:rsidRDefault="001C47BB" w:rsidP="001C47BB"/>
    <w:p w14:paraId="7110DF01" w14:textId="24B1432E" w:rsidR="00847DFC" w:rsidRDefault="00847DFC" w:rsidP="008920CE">
      <w:pPr>
        <w:pStyle w:val="Heading2"/>
      </w:pPr>
      <w:r>
        <w:t>Assignments</w:t>
      </w:r>
    </w:p>
    <w:p w14:paraId="3F6AFDCC" w14:textId="619C5EB6" w:rsidR="00847DFC" w:rsidRDefault="00847DFC" w:rsidP="008920CE">
      <w:pPr>
        <w:pStyle w:val="Heading3"/>
      </w:pPr>
      <w:r w:rsidRPr="00847DFC">
        <w:t>Assignment Summary</w:t>
      </w:r>
    </w:p>
    <w:tbl>
      <w:tblPr>
        <w:tblStyle w:val="GridTable4-Accent3"/>
        <w:tblW w:w="2000" w:type="pct"/>
        <w:tblLook w:val="04A0" w:firstRow="1" w:lastRow="0" w:firstColumn="1" w:lastColumn="0" w:noHBand="0" w:noVBand="1"/>
        <w:tblCaption w:val="Assignment Summary"/>
        <w:tblDescription w:val="Assignment summary, including assignments, their values, and their combined or total value"/>
      </w:tblPr>
      <w:tblGrid>
        <w:gridCol w:w="2618"/>
        <w:gridCol w:w="1122"/>
      </w:tblGrid>
      <w:tr w:rsidR="00CC027E" w14:paraId="2D9032BC" w14:textId="77777777" w:rsidTr="00770F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0" w:type="pct"/>
            <w:shd w:val="clear" w:color="auto" w:fill="595959" w:themeFill="text1" w:themeFillTint="A6"/>
            <w:tcMar>
              <w:top w:w="58" w:type="dxa"/>
              <w:left w:w="115" w:type="dxa"/>
              <w:bottom w:w="58" w:type="dxa"/>
              <w:right w:w="115" w:type="dxa"/>
            </w:tcMar>
          </w:tcPr>
          <w:p w14:paraId="43FEB61B" w14:textId="11ACDAA7" w:rsidR="00CC027E" w:rsidRDefault="00CC027E" w:rsidP="004E5CEA">
            <w:pPr>
              <w:jc w:val="center"/>
            </w:pPr>
            <w:r>
              <w:t>ASSIGNMENT</w:t>
            </w:r>
          </w:p>
        </w:tc>
        <w:tc>
          <w:tcPr>
            <w:tcW w:w="1500" w:type="pct"/>
            <w:shd w:val="clear" w:color="auto" w:fill="595959" w:themeFill="text1" w:themeFillTint="A6"/>
            <w:tcMar>
              <w:top w:w="58" w:type="dxa"/>
              <w:left w:w="115" w:type="dxa"/>
              <w:bottom w:w="58" w:type="dxa"/>
              <w:right w:w="115" w:type="dxa"/>
            </w:tcMar>
          </w:tcPr>
          <w:p w14:paraId="1D9D108A" w14:textId="2310562A" w:rsidR="00CC027E" w:rsidRDefault="00CC027E" w:rsidP="004E5CEA">
            <w:pPr>
              <w:jc w:val="center"/>
              <w:cnfStyle w:val="100000000000" w:firstRow="1" w:lastRow="0" w:firstColumn="0" w:lastColumn="0" w:oddVBand="0" w:evenVBand="0" w:oddHBand="0" w:evenHBand="0" w:firstRowFirstColumn="0" w:firstRowLastColumn="0" w:lastRowFirstColumn="0" w:lastRowLastColumn="0"/>
            </w:pPr>
            <w:r>
              <w:t>VALUE</w:t>
            </w:r>
          </w:p>
        </w:tc>
      </w:tr>
      <w:tr w:rsidR="00CC027E" w14:paraId="45CCC6B0"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0FF71D68" w14:textId="54854828" w:rsidR="00CC027E" w:rsidRDefault="00CC027E" w:rsidP="0010696E">
            <w:r w:rsidRPr="00CC027E">
              <w:t>Quizzes</w:t>
            </w:r>
          </w:p>
        </w:tc>
        <w:tc>
          <w:tcPr>
            <w:tcW w:w="1500" w:type="pct"/>
            <w:tcMar>
              <w:top w:w="58" w:type="dxa"/>
              <w:left w:w="115" w:type="dxa"/>
              <w:bottom w:w="58" w:type="dxa"/>
              <w:right w:w="115" w:type="dxa"/>
            </w:tcMar>
          </w:tcPr>
          <w:p w14:paraId="162FE0B9" w14:textId="77777777"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r w:rsidR="00CC027E" w14:paraId="1379E2CD" w14:textId="77777777" w:rsidTr="00DA7D87">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5BEF3197" w14:textId="1A268E8B" w:rsidR="00CC027E" w:rsidRDefault="00CC027E" w:rsidP="0010696E">
            <w:r w:rsidRPr="00CC027E">
              <w:t>Discussions</w:t>
            </w:r>
          </w:p>
        </w:tc>
        <w:tc>
          <w:tcPr>
            <w:tcW w:w="1500" w:type="pct"/>
            <w:tcMar>
              <w:top w:w="58" w:type="dxa"/>
              <w:left w:w="115" w:type="dxa"/>
              <w:bottom w:w="58" w:type="dxa"/>
              <w:right w:w="115" w:type="dxa"/>
            </w:tcMar>
          </w:tcPr>
          <w:p w14:paraId="024E5E07" w14:textId="77777777" w:rsidR="00CC027E" w:rsidRDefault="00CC027E" w:rsidP="0010696E">
            <w:pPr>
              <w:cnfStyle w:val="000000000000" w:firstRow="0" w:lastRow="0" w:firstColumn="0" w:lastColumn="0" w:oddVBand="0" w:evenVBand="0" w:oddHBand="0" w:evenHBand="0" w:firstRowFirstColumn="0" w:firstRowLastColumn="0" w:lastRowFirstColumn="0" w:lastRowLastColumn="0"/>
            </w:pPr>
          </w:p>
        </w:tc>
      </w:tr>
      <w:tr w:rsidR="00CC027E" w14:paraId="3B02A147"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45FE850D" w14:textId="6CE64B01" w:rsidR="00CC027E" w:rsidRDefault="00CC027E" w:rsidP="0010696E">
            <w:r>
              <w:t>Project</w:t>
            </w:r>
          </w:p>
        </w:tc>
        <w:tc>
          <w:tcPr>
            <w:tcW w:w="1500" w:type="pct"/>
            <w:tcMar>
              <w:top w:w="58" w:type="dxa"/>
              <w:left w:w="115" w:type="dxa"/>
              <w:bottom w:w="58" w:type="dxa"/>
              <w:right w:w="115" w:type="dxa"/>
            </w:tcMar>
          </w:tcPr>
          <w:p w14:paraId="50432581" w14:textId="77777777"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r w:rsidR="00CC027E" w14:paraId="609D8E86" w14:textId="77777777" w:rsidTr="00DA7D87">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6EF1EB58" w14:textId="49BC0E53" w:rsidR="00CC027E" w:rsidRDefault="00CC027E" w:rsidP="0010696E">
            <w:r>
              <w:t>Exam</w:t>
            </w:r>
            <w:r w:rsidR="00D56C73">
              <w:t>s</w:t>
            </w:r>
          </w:p>
        </w:tc>
        <w:tc>
          <w:tcPr>
            <w:tcW w:w="1500" w:type="pct"/>
            <w:tcMar>
              <w:top w:w="58" w:type="dxa"/>
              <w:left w:w="115" w:type="dxa"/>
              <w:bottom w:w="58" w:type="dxa"/>
              <w:right w:w="115" w:type="dxa"/>
            </w:tcMar>
          </w:tcPr>
          <w:p w14:paraId="51DE84E8" w14:textId="77777777" w:rsidR="00CC027E" w:rsidRDefault="00CC027E" w:rsidP="0010696E">
            <w:pPr>
              <w:cnfStyle w:val="000000000000" w:firstRow="0" w:lastRow="0" w:firstColumn="0" w:lastColumn="0" w:oddVBand="0" w:evenVBand="0" w:oddHBand="0" w:evenHBand="0" w:firstRowFirstColumn="0" w:firstRowLastColumn="0" w:lastRowFirstColumn="0" w:lastRowLastColumn="0"/>
            </w:pPr>
          </w:p>
        </w:tc>
      </w:tr>
      <w:tr w:rsidR="00CC027E" w14:paraId="18A7447A" w14:textId="77777777" w:rsidTr="00DA7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Mar>
              <w:top w:w="58" w:type="dxa"/>
              <w:left w:w="115" w:type="dxa"/>
              <w:bottom w:w="58" w:type="dxa"/>
              <w:right w:w="115" w:type="dxa"/>
            </w:tcMar>
          </w:tcPr>
          <w:p w14:paraId="17718725" w14:textId="7FAB2DCF" w:rsidR="00CC027E" w:rsidRDefault="00DA7D87" w:rsidP="0010696E">
            <w:r>
              <w:t>TOTAL</w:t>
            </w:r>
          </w:p>
        </w:tc>
        <w:tc>
          <w:tcPr>
            <w:tcW w:w="1500" w:type="pct"/>
            <w:tcMar>
              <w:top w:w="58" w:type="dxa"/>
              <w:left w:w="115" w:type="dxa"/>
              <w:bottom w:w="58" w:type="dxa"/>
              <w:right w:w="115" w:type="dxa"/>
            </w:tcMar>
          </w:tcPr>
          <w:p w14:paraId="795A4F75" w14:textId="44C63D7C" w:rsidR="00CC027E" w:rsidRDefault="00CC027E" w:rsidP="0010696E">
            <w:pPr>
              <w:cnfStyle w:val="000000100000" w:firstRow="0" w:lastRow="0" w:firstColumn="0" w:lastColumn="0" w:oddVBand="0" w:evenVBand="0" w:oddHBand="1" w:evenHBand="0" w:firstRowFirstColumn="0" w:firstRowLastColumn="0" w:lastRowFirstColumn="0" w:lastRowLastColumn="0"/>
            </w:pPr>
          </w:p>
        </w:tc>
      </w:tr>
    </w:tbl>
    <w:p w14:paraId="46EA4F06" w14:textId="376BF765" w:rsidR="00A475BD" w:rsidRPr="00A475BD" w:rsidRDefault="00A475BD" w:rsidP="00A475BD"/>
    <w:p w14:paraId="59704470" w14:textId="77777777" w:rsidR="00847DFC" w:rsidRDefault="00847DFC" w:rsidP="008920CE">
      <w:pPr>
        <w:pStyle w:val="Heading3"/>
      </w:pPr>
      <w:r>
        <w:t>Assignment Details</w:t>
      </w:r>
    </w:p>
    <w:p w14:paraId="42FE6D61" w14:textId="77777777" w:rsidR="00847DFC" w:rsidRDefault="00847DFC" w:rsidP="00847DFC">
      <w:r>
        <w:t>Please submit all assignments electronically through Canvas, unless otherwise instructed.</w:t>
      </w:r>
    </w:p>
    <w:p w14:paraId="35B70345" w14:textId="0A201B33" w:rsidR="00847DFC" w:rsidRPr="00A475BD" w:rsidRDefault="00847DFC" w:rsidP="00847DFC">
      <w:pPr>
        <w:rPr>
          <w:i/>
          <w:iCs/>
          <w:color w:val="C00000"/>
        </w:rPr>
      </w:pPr>
      <w:r w:rsidRPr="00A475BD">
        <w:rPr>
          <w:i/>
          <w:iCs/>
          <w:color w:val="C00000"/>
        </w:rPr>
        <w:t>Add your assignments</w:t>
      </w:r>
      <w:r w:rsidR="0022447D">
        <w:rPr>
          <w:i/>
          <w:iCs/>
          <w:color w:val="C00000"/>
        </w:rPr>
        <w:t xml:space="preserve">. </w:t>
      </w:r>
      <w:r w:rsidRPr="00A475BD">
        <w:rPr>
          <w:i/>
          <w:iCs/>
          <w:color w:val="C00000"/>
        </w:rPr>
        <w:t>For each assignment type, include a description and a value (points and/or percentage)</w:t>
      </w:r>
      <w:r w:rsidR="0022447D">
        <w:rPr>
          <w:i/>
          <w:iCs/>
          <w:color w:val="C00000"/>
        </w:rPr>
        <w:t xml:space="preserve">. </w:t>
      </w:r>
      <w:r w:rsidR="0022447D" w:rsidRPr="00A475BD">
        <w:rPr>
          <w:i/>
          <w:iCs/>
          <w:color w:val="C00000"/>
        </w:rPr>
        <w:t xml:space="preserve">Copy and paste to create new assignment sections. </w:t>
      </w:r>
      <w:r w:rsidRPr="00A475BD">
        <w:rPr>
          <w:i/>
          <w:iCs/>
          <w:color w:val="C00000"/>
        </w:rPr>
        <w:t>Remove unused assignment sections. Then, delete this red text.</w:t>
      </w:r>
    </w:p>
    <w:p w14:paraId="49055086" w14:textId="75EDBA65" w:rsidR="00847DFC" w:rsidRPr="008920CE" w:rsidRDefault="00847DFC" w:rsidP="008920CE">
      <w:pPr>
        <w:pStyle w:val="Heading4"/>
      </w:pPr>
      <w:r w:rsidRPr="008920CE">
        <w:t>Quizzes</w:t>
      </w:r>
    </w:p>
    <w:p w14:paraId="6BEEF214" w14:textId="77777777" w:rsidR="00847DFC" w:rsidRDefault="00847DFC" w:rsidP="00847DFC">
      <w:r>
        <w:t xml:space="preserve">Value: </w:t>
      </w:r>
    </w:p>
    <w:p w14:paraId="48C9DB75" w14:textId="77777777" w:rsidR="00847DFC" w:rsidRDefault="00847DFC" w:rsidP="00847DFC">
      <w:r>
        <w:lastRenderedPageBreak/>
        <w:t>[PLACEHOLDER]</w:t>
      </w:r>
    </w:p>
    <w:p w14:paraId="02F4EA74" w14:textId="77777777" w:rsidR="00847DFC" w:rsidRDefault="00847DFC" w:rsidP="008920CE">
      <w:pPr>
        <w:pStyle w:val="Heading4"/>
      </w:pPr>
      <w:r>
        <w:t>Discussions</w:t>
      </w:r>
    </w:p>
    <w:p w14:paraId="08D31A8B" w14:textId="77777777" w:rsidR="00847DFC" w:rsidRDefault="00847DFC" w:rsidP="00847DFC">
      <w:r>
        <w:t xml:space="preserve">Value: </w:t>
      </w:r>
    </w:p>
    <w:p w14:paraId="25ADF508" w14:textId="77777777" w:rsidR="00847DFC" w:rsidRDefault="00847DFC" w:rsidP="00847DFC">
      <w:r>
        <w:t>[PLACEHOLDER]</w:t>
      </w:r>
    </w:p>
    <w:p w14:paraId="1D9DF6A9" w14:textId="77777777" w:rsidR="00847DFC" w:rsidRDefault="00847DFC" w:rsidP="008920CE">
      <w:pPr>
        <w:pStyle w:val="Heading4"/>
      </w:pPr>
      <w:r>
        <w:t>Project</w:t>
      </w:r>
    </w:p>
    <w:p w14:paraId="500C75EA" w14:textId="77777777" w:rsidR="00847DFC" w:rsidRDefault="00847DFC" w:rsidP="00847DFC">
      <w:r>
        <w:t xml:space="preserve">Value: </w:t>
      </w:r>
    </w:p>
    <w:p w14:paraId="09148344" w14:textId="77777777" w:rsidR="00847DFC" w:rsidRDefault="00847DFC" w:rsidP="00847DFC">
      <w:r>
        <w:t>[PLACEHOLDER]</w:t>
      </w:r>
    </w:p>
    <w:p w14:paraId="72FC7D0D" w14:textId="5547D3CA" w:rsidR="00847DFC" w:rsidRDefault="00847DFC" w:rsidP="008920CE">
      <w:pPr>
        <w:pStyle w:val="Heading4"/>
      </w:pPr>
      <w:r>
        <w:t>Exam</w:t>
      </w:r>
      <w:r w:rsidR="00D56C73">
        <w:t>s</w:t>
      </w:r>
    </w:p>
    <w:p w14:paraId="5B564226" w14:textId="77777777" w:rsidR="00847DFC" w:rsidRDefault="00847DFC" w:rsidP="00847DFC">
      <w:r>
        <w:t xml:space="preserve">Value: </w:t>
      </w:r>
    </w:p>
    <w:p w14:paraId="038A7B13" w14:textId="63A0CEE7" w:rsidR="00847DFC" w:rsidRDefault="00847DFC" w:rsidP="00847DFC">
      <w:r>
        <w:t>[PLACEHOLDER]</w:t>
      </w:r>
    </w:p>
    <w:p w14:paraId="2B2E62BD" w14:textId="49F18A39" w:rsidR="001C47BB" w:rsidRDefault="001C47BB" w:rsidP="00847DFC"/>
    <w:p w14:paraId="47ED9FA8" w14:textId="61DD8B47" w:rsidR="008920CE" w:rsidRDefault="008920CE" w:rsidP="008920CE">
      <w:pPr>
        <w:pStyle w:val="Heading2"/>
      </w:pPr>
      <w:r>
        <w:t>Course Schedule</w:t>
      </w:r>
    </w:p>
    <w:p w14:paraId="0B350B8C" w14:textId="4991597F" w:rsidR="008920CE" w:rsidRDefault="008920CE" w:rsidP="00847DFC">
      <w:r w:rsidRPr="008920CE">
        <w:t>The schedule is subject to change in the event of extenuating circumstances. You are expected to check emails and announcements regularly and adhere to the established course deadlines.</w:t>
      </w:r>
    </w:p>
    <w:tbl>
      <w:tblPr>
        <w:tblStyle w:val="GridTable4-Accent3"/>
        <w:tblW w:w="5000" w:type="pct"/>
        <w:tblLook w:val="0420" w:firstRow="1" w:lastRow="0" w:firstColumn="0" w:lastColumn="0" w:noHBand="0" w:noVBand="1"/>
        <w:tblCaption w:val="Course Schedule"/>
        <w:tblDescription w:val="Course schedule, including weeks, modules, and activities/assignments"/>
      </w:tblPr>
      <w:tblGrid>
        <w:gridCol w:w="1869"/>
        <w:gridCol w:w="3273"/>
        <w:gridCol w:w="4208"/>
      </w:tblGrid>
      <w:tr w:rsidR="004E5CEA" w14:paraId="7A538B03" w14:textId="77777777" w:rsidTr="00DA395A">
        <w:trPr>
          <w:cnfStyle w:val="100000000000" w:firstRow="1" w:lastRow="0" w:firstColumn="0" w:lastColumn="0" w:oddVBand="0" w:evenVBand="0" w:oddHBand="0" w:evenHBand="0" w:firstRowFirstColumn="0" w:firstRowLastColumn="0" w:lastRowFirstColumn="0" w:lastRowLastColumn="0"/>
          <w:cantSplit/>
          <w:tblHeader/>
        </w:trPr>
        <w:tc>
          <w:tcPr>
            <w:tcW w:w="1000" w:type="pct"/>
            <w:shd w:val="clear" w:color="auto" w:fill="595959" w:themeFill="text1" w:themeFillTint="A6"/>
            <w:tcMar>
              <w:top w:w="58" w:type="dxa"/>
              <w:left w:w="115" w:type="dxa"/>
              <w:bottom w:w="58" w:type="dxa"/>
              <w:right w:w="115" w:type="dxa"/>
            </w:tcMar>
          </w:tcPr>
          <w:p w14:paraId="0FEE6667" w14:textId="6ED7ED62" w:rsidR="004E5CEA" w:rsidRDefault="00DF4FF7" w:rsidP="00DF4FF7">
            <w:pPr>
              <w:jc w:val="center"/>
            </w:pPr>
            <w:r>
              <w:t>WEEK</w:t>
            </w:r>
          </w:p>
        </w:tc>
        <w:tc>
          <w:tcPr>
            <w:tcW w:w="1750" w:type="pct"/>
            <w:shd w:val="clear" w:color="auto" w:fill="595959" w:themeFill="text1" w:themeFillTint="A6"/>
            <w:tcMar>
              <w:top w:w="58" w:type="dxa"/>
              <w:left w:w="115" w:type="dxa"/>
              <w:bottom w:w="58" w:type="dxa"/>
              <w:right w:w="115" w:type="dxa"/>
            </w:tcMar>
          </w:tcPr>
          <w:p w14:paraId="47DB27C1" w14:textId="4C1F8F4E" w:rsidR="004E5CEA" w:rsidRDefault="00DF4FF7" w:rsidP="00DF4FF7">
            <w:pPr>
              <w:jc w:val="center"/>
            </w:pPr>
            <w:r>
              <w:t>MODULE</w:t>
            </w:r>
          </w:p>
        </w:tc>
        <w:tc>
          <w:tcPr>
            <w:tcW w:w="2250" w:type="pct"/>
            <w:shd w:val="clear" w:color="auto" w:fill="595959" w:themeFill="text1" w:themeFillTint="A6"/>
            <w:tcMar>
              <w:top w:w="58" w:type="dxa"/>
              <w:left w:w="115" w:type="dxa"/>
              <w:bottom w:w="58" w:type="dxa"/>
              <w:right w:w="115" w:type="dxa"/>
            </w:tcMar>
          </w:tcPr>
          <w:p w14:paraId="3D90E2A4" w14:textId="58304BE6" w:rsidR="004E5CEA" w:rsidRDefault="00DF4FF7" w:rsidP="00DF4FF7">
            <w:pPr>
              <w:jc w:val="center"/>
            </w:pPr>
            <w:r w:rsidRPr="00DF4FF7">
              <w:t>ACTIVITIES/ASSIGNMENTS</w:t>
            </w:r>
          </w:p>
        </w:tc>
      </w:tr>
      <w:tr w:rsidR="004E5CEA" w14:paraId="5F99FF6A"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7208DF55" w14:textId="784C60D1" w:rsidR="004E5CEA" w:rsidRDefault="004E5CEA" w:rsidP="00847DFC"/>
        </w:tc>
        <w:tc>
          <w:tcPr>
            <w:tcW w:w="1750" w:type="pct"/>
            <w:tcMar>
              <w:top w:w="58" w:type="dxa"/>
              <w:left w:w="115" w:type="dxa"/>
              <w:bottom w:w="58" w:type="dxa"/>
              <w:right w:w="115" w:type="dxa"/>
            </w:tcMar>
          </w:tcPr>
          <w:p w14:paraId="596CB9C9" w14:textId="77777777" w:rsidR="004E5CEA" w:rsidRDefault="004E5CEA" w:rsidP="00847DFC"/>
        </w:tc>
        <w:tc>
          <w:tcPr>
            <w:tcW w:w="2250" w:type="pct"/>
            <w:tcMar>
              <w:top w:w="58" w:type="dxa"/>
              <w:left w:w="115" w:type="dxa"/>
              <w:bottom w:w="58" w:type="dxa"/>
              <w:right w:w="115" w:type="dxa"/>
            </w:tcMar>
          </w:tcPr>
          <w:p w14:paraId="3B20423D" w14:textId="77777777" w:rsidR="004E5CEA" w:rsidRDefault="004E5CEA" w:rsidP="00847DFC"/>
        </w:tc>
      </w:tr>
      <w:tr w:rsidR="004E5CEA" w14:paraId="3003103B" w14:textId="77777777" w:rsidTr="00DA395A">
        <w:tc>
          <w:tcPr>
            <w:tcW w:w="1000" w:type="pct"/>
            <w:tcMar>
              <w:top w:w="58" w:type="dxa"/>
              <w:left w:w="115" w:type="dxa"/>
              <w:bottom w:w="58" w:type="dxa"/>
              <w:right w:w="115" w:type="dxa"/>
            </w:tcMar>
          </w:tcPr>
          <w:p w14:paraId="31E87CDF" w14:textId="77777777" w:rsidR="004E5CEA" w:rsidRDefault="004E5CEA" w:rsidP="00847DFC"/>
        </w:tc>
        <w:tc>
          <w:tcPr>
            <w:tcW w:w="1750" w:type="pct"/>
            <w:tcMar>
              <w:top w:w="58" w:type="dxa"/>
              <w:left w:w="115" w:type="dxa"/>
              <w:bottom w:w="58" w:type="dxa"/>
              <w:right w:w="115" w:type="dxa"/>
            </w:tcMar>
          </w:tcPr>
          <w:p w14:paraId="3F0B380D" w14:textId="77777777" w:rsidR="004E5CEA" w:rsidRDefault="004E5CEA" w:rsidP="00847DFC"/>
        </w:tc>
        <w:tc>
          <w:tcPr>
            <w:tcW w:w="2250" w:type="pct"/>
            <w:tcMar>
              <w:top w:w="58" w:type="dxa"/>
              <w:left w:w="115" w:type="dxa"/>
              <w:bottom w:w="58" w:type="dxa"/>
              <w:right w:w="115" w:type="dxa"/>
            </w:tcMar>
          </w:tcPr>
          <w:p w14:paraId="2C7217AD" w14:textId="77777777" w:rsidR="004E5CEA" w:rsidRDefault="004E5CEA" w:rsidP="00847DFC"/>
        </w:tc>
      </w:tr>
      <w:tr w:rsidR="004E5CEA" w14:paraId="1B0CA5EA"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00926CBF" w14:textId="77777777" w:rsidR="004E5CEA" w:rsidRDefault="004E5CEA" w:rsidP="00847DFC"/>
        </w:tc>
        <w:tc>
          <w:tcPr>
            <w:tcW w:w="1750" w:type="pct"/>
            <w:tcMar>
              <w:top w:w="58" w:type="dxa"/>
              <w:left w:w="115" w:type="dxa"/>
              <w:bottom w:w="58" w:type="dxa"/>
              <w:right w:w="115" w:type="dxa"/>
            </w:tcMar>
          </w:tcPr>
          <w:p w14:paraId="0C628F8A" w14:textId="77777777" w:rsidR="004E5CEA" w:rsidRDefault="004E5CEA" w:rsidP="00847DFC"/>
        </w:tc>
        <w:tc>
          <w:tcPr>
            <w:tcW w:w="2250" w:type="pct"/>
            <w:tcMar>
              <w:top w:w="58" w:type="dxa"/>
              <w:left w:w="115" w:type="dxa"/>
              <w:bottom w:w="58" w:type="dxa"/>
              <w:right w:w="115" w:type="dxa"/>
            </w:tcMar>
          </w:tcPr>
          <w:p w14:paraId="3C2964CB" w14:textId="77777777" w:rsidR="004E5CEA" w:rsidRDefault="004E5CEA" w:rsidP="00847DFC"/>
        </w:tc>
      </w:tr>
      <w:tr w:rsidR="004E5CEA" w14:paraId="55DD4842" w14:textId="77777777" w:rsidTr="00DA395A">
        <w:tc>
          <w:tcPr>
            <w:tcW w:w="1000" w:type="pct"/>
            <w:tcMar>
              <w:top w:w="58" w:type="dxa"/>
              <w:left w:w="115" w:type="dxa"/>
              <w:bottom w:w="58" w:type="dxa"/>
              <w:right w:w="115" w:type="dxa"/>
            </w:tcMar>
          </w:tcPr>
          <w:p w14:paraId="4F45BBDA" w14:textId="77777777" w:rsidR="004E5CEA" w:rsidRDefault="004E5CEA" w:rsidP="00847DFC"/>
        </w:tc>
        <w:tc>
          <w:tcPr>
            <w:tcW w:w="1750" w:type="pct"/>
            <w:tcMar>
              <w:top w:w="58" w:type="dxa"/>
              <w:left w:w="115" w:type="dxa"/>
              <w:bottom w:w="58" w:type="dxa"/>
              <w:right w:w="115" w:type="dxa"/>
            </w:tcMar>
          </w:tcPr>
          <w:p w14:paraId="41447CBA" w14:textId="77777777" w:rsidR="004E5CEA" w:rsidRDefault="004E5CEA" w:rsidP="00847DFC"/>
        </w:tc>
        <w:tc>
          <w:tcPr>
            <w:tcW w:w="2250" w:type="pct"/>
            <w:tcMar>
              <w:top w:w="58" w:type="dxa"/>
              <w:left w:w="115" w:type="dxa"/>
              <w:bottom w:w="58" w:type="dxa"/>
              <w:right w:w="115" w:type="dxa"/>
            </w:tcMar>
          </w:tcPr>
          <w:p w14:paraId="7B71BFF0" w14:textId="77777777" w:rsidR="004E5CEA" w:rsidRDefault="004E5CEA" w:rsidP="00847DFC"/>
        </w:tc>
      </w:tr>
      <w:tr w:rsidR="004E5CEA" w14:paraId="672A0F3E"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2529DF60" w14:textId="77777777" w:rsidR="004E5CEA" w:rsidRDefault="004E5CEA" w:rsidP="00847DFC"/>
        </w:tc>
        <w:tc>
          <w:tcPr>
            <w:tcW w:w="1750" w:type="pct"/>
            <w:tcMar>
              <w:top w:w="58" w:type="dxa"/>
              <w:left w:w="115" w:type="dxa"/>
              <w:bottom w:w="58" w:type="dxa"/>
              <w:right w:w="115" w:type="dxa"/>
            </w:tcMar>
          </w:tcPr>
          <w:p w14:paraId="526B1FB8" w14:textId="77777777" w:rsidR="004E5CEA" w:rsidRDefault="004E5CEA" w:rsidP="00847DFC"/>
        </w:tc>
        <w:tc>
          <w:tcPr>
            <w:tcW w:w="2250" w:type="pct"/>
            <w:tcMar>
              <w:top w:w="58" w:type="dxa"/>
              <w:left w:w="115" w:type="dxa"/>
              <w:bottom w:w="58" w:type="dxa"/>
              <w:right w:w="115" w:type="dxa"/>
            </w:tcMar>
          </w:tcPr>
          <w:p w14:paraId="72ACB85F" w14:textId="77777777" w:rsidR="004E5CEA" w:rsidRDefault="004E5CEA" w:rsidP="00847DFC"/>
        </w:tc>
      </w:tr>
      <w:tr w:rsidR="004E5CEA" w14:paraId="05200FA6" w14:textId="77777777" w:rsidTr="00DA395A">
        <w:tc>
          <w:tcPr>
            <w:tcW w:w="1000" w:type="pct"/>
            <w:tcMar>
              <w:top w:w="58" w:type="dxa"/>
              <w:left w:w="115" w:type="dxa"/>
              <w:bottom w:w="58" w:type="dxa"/>
              <w:right w:w="115" w:type="dxa"/>
            </w:tcMar>
          </w:tcPr>
          <w:p w14:paraId="5397ABBE" w14:textId="77777777" w:rsidR="004E5CEA" w:rsidRDefault="004E5CEA" w:rsidP="00847DFC"/>
        </w:tc>
        <w:tc>
          <w:tcPr>
            <w:tcW w:w="1750" w:type="pct"/>
            <w:tcMar>
              <w:top w:w="58" w:type="dxa"/>
              <w:left w:w="115" w:type="dxa"/>
              <w:bottom w:w="58" w:type="dxa"/>
              <w:right w:w="115" w:type="dxa"/>
            </w:tcMar>
          </w:tcPr>
          <w:p w14:paraId="7CA47947" w14:textId="77777777" w:rsidR="004E5CEA" w:rsidRDefault="004E5CEA" w:rsidP="00847DFC"/>
        </w:tc>
        <w:tc>
          <w:tcPr>
            <w:tcW w:w="2250" w:type="pct"/>
            <w:tcMar>
              <w:top w:w="58" w:type="dxa"/>
              <w:left w:w="115" w:type="dxa"/>
              <w:bottom w:w="58" w:type="dxa"/>
              <w:right w:w="115" w:type="dxa"/>
            </w:tcMar>
          </w:tcPr>
          <w:p w14:paraId="4CCD9027" w14:textId="77777777" w:rsidR="004E5CEA" w:rsidRDefault="004E5CEA" w:rsidP="00847DFC"/>
        </w:tc>
      </w:tr>
      <w:tr w:rsidR="004E5CEA" w14:paraId="57DDDDA3"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3A0500DD" w14:textId="77777777" w:rsidR="004E5CEA" w:rsidRDefault="004E5CEA" w:rsidP="00847DFC"/>
        </w:tc>
        <w:tc>
          <w:tcPr>
            <w:tcW w:w="1750" w:type="pct"/>
            <w:tcMar>
              <w:top w:w="58" w:type="dxa"/>
              <w:left w:w="115" w:type="dxa"/>
              <w:bottom w:w="58" w:type="dxa"/>
              <w:right w:w="115" w:type="dxa"/>
            </w:tcMar>
          </w:tcPr>
          <w:p w14:paraId="6CFEE28B" w14:textId="77777777" w:rsidR="004E5CEA" w:rsidRDefault="004E5CEA" w:rsidP="00847DFC"/>
        </w:tc>
        <w:tc>
          <w:tcPr>
            <w:tcW w:w="2250" w:type="pct"/>
            <w:tcMar>
              <w:top w:w="58" w:type="dxa"/>
              <w:left w:w="115" w:type="dxa"/>
              <w:bottom w:w="58" w:type="dxa"/>
              <w:right w:w="115" w:type="dxa"/>
            </w:tcMar>
          </w:tcPr>
          <w:p w14:paraId="0945DA8C" w14:textId="77777777" w:rsidR="004E5CEA" w:rsidRDefault="004E5CEA" w:rsidP="00847DFC"/>
        </w:tc>
      </w:tr>
      <w:tr w:rsidR="00DF4FF7" w14:paraId="56D59744" w14:textId="77777777" w:rsidTr="00DA395A">
        <w:tc>
          <w:tcPr>
            <w:tcW w:w="1000" w:type="pct"/>
            <w:tcMar>
              <w:top w:w="58" w:type="dxa"/>
              <w:left w:w="115" w:type="dxa"/>
              <w:bottom w:w="58" w:type="dxa"/>
              <w:right w:w="115" w:type="dxa"/>
            </w:tcMar>
          </w:tcPr>
          <w:p w14:paraId="1716BC13" w14:textId="77777777" w:rsidR="00DF4FF7" w:rsidRDefault="00DF4FF7" w:rsidP="00847DFC"/>
        </w:tc>
        <w:tc>
          <w:tcPr>
            <w:tcW w:w="1750" w:type="pct"/>
            <w:tcMar>
              <w:top w:w="58" w:type="dxa"/>
              <w:left w:w="115" w:type="dxa"/>
              <w:bottom w:w="58" w:type="dxa"/>
              <w:right w:w="115" w:type="dxa"/>
            </w:tcMar>
          </w:tcPr>
          <w:p w14:paraId="5E39F034" w14:textId="77777777" w:rsidR="00DF4FF7" w:rsidRDefault="00DF4FF7" w:rsidP="00847DFC"/>
        </w:tc>
        <w:tc>
          <w:tcPr>
            <w:tcW w:w="2250" w:type="pct"/>
            <w:tcMar>
              <w:top w:w="58" w:type="dxa"/>
              <w:left w:w="115" w:type="dxa"/>
              <w:bottom w:w="58" w:type="dxa"/>
              <w:right w:w="115" w:type="dxa"/>
            </w:tcMar>
          </w:tcPr>
          <w:p w14:paraId="6FC0E9C8" w14:textId="77777777" w:rsidR="00DF4FF7" w:rsidRDefault="00DF4FF7" w:rsidP="00847DFC"/>
        </w:tc>
      </w:tr>
      <w:tr w:rsidR="00DF4FF7" w14:paraId="7CBFFB09"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5B18DE0C" w14:textId="77777777" w:rsidR="00DF4FF7" w:rsidRDefault="00DF4FF7" w:rsidP="00847DFC"/>
        </w:tc>
        <w:tc>
          <w:tcPr>
            <w:tcW w:w="1750" w:type="pct"/>
            <w:tcMar>
              <w:top w:w="58" w:type="dxa"/>
              <w:left w:w="115" w:type="dxa"/>
              <w:bottom w:w="58" w:type="dxa"/>
              <w:right w:w="115" w:type="dxa"/>
            </w:tcMar>
          </w:tcPr>
          <w:p w14:paraId="640B6419" w14:textId="77777777" w:rsidR="00DF4FF7" w:rsidRDefault="00DF4FF7" w:rsidP="00847DFC"/>
        </w:tc>
        <w:tc>
          <w:tcPr>
            <w:tcW w:w="2250" w:type="pct"/>
            <w:tcMar>
              <w:top w:w="58" w:type="dxa"/>
              <w:left w:w="115" w:type="dxa"/>
              <w:bottom w:w="58" w:type="dxa"/>
              <w:right w:w="115" w:type="dxa"/>
            </w:tcMar>
          </w:tcPr>
          <w:p w14:paraId="240C08F2" w14:textId="77777777" w:rsidR="00DF4FF7" w:rsidRDefault="00DF4FF7" w:rsidP="00847DFC"/>
        </w:tc>
      </w:tr>
      <w:tr w:rsidR="00DF4FF7" w14:paraId="267AA443" w14:textId="77777777" w:rsidTr="00DA395A">
        <w:tc>
          <w:tcPr>
            <w:tcW w:w="1000" w:type="pct"/>
            <w:tcMar>
              <w:top w:w="58" w:type="dxa"/>
              <w:left w:w="115" w:type="dxa"/>
              <w:bottom w:w="58" w:type="dxa"/>
              <w:right w:w="115" w:type="dxa"/>
            </w:tcMar>
          </w:tcPr>
          <w:p w14:paraId="6C0E8147" w14:textId="77777777" w:rsidR="00DF4FF7" w:rsidRDefault="00DF4FF7" w:rsidP="00847DFC"/>
        </w:tc>
        <w:tc>
          <w:tcPr>
            <w:tcW w:w="1750" w:type="pct"/>
            <w:tcMar>
              <w:top w:w="58" w:type="dxa"/>
              <w:left w:w="115" w:type="dxa"/>
              <w:bottom w:w="58" w:type="dxa"/>
              <w:right w:w="115" w:type="dxa"/>
            </w:tcMar>
          </w:tcPr>
          <w:p w14:paraId="03826820" w14:textId="77777777" w:rsidR="00DF4FF7" w:rsidRDefault="00DF4FF7" w:rsidP="00847DFC"/>
        </w:tc>
        <w:tc>
          <w:tcPr>
            <w:tcW w:w="2250" w:type="pct"/>
            <w:tcMar>
              <w:top w:w="58" w:type="dxa"/>
              <w:left w:w="115" w:type="dxa"/>
              <w:bottom w:w="58" w:type="dxa"/>
              <w:right w:w="115" w:type="dxa"/>
            </w:tcMar>
          </w:tcPr>
          <w:p w14:paraId="3CE13352" w14:textId="77777777" w:rsidR="00DF4FF7" w:rsidRDefault="00DF4FF7" w:rsidP="00847DFC"/>
        </w:tc>
      </w:tr>
      <w:tr w:rsidR="00DF4FF7" w14:paraId="6E58E0D9"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49FC5F27" w14:textId="77777777" w:rsidR="00DF4FF7" w:rsidRDefault="00DF4FF7" w:rsidP="00847DFC"/>
        </w:tc>
        <w:tc>
          <w:tcPr>
            <w:tcW w:w="1750" w:type="pct"/>
            <w:tcMar>
              <w:top w:w="58" w:type="dxa"/>
              <w:left w:w="115" w:type="dxa"/>
              <w:bottom w:w="58" w:type="dxa"/>
              <w:right w:w="115" w:type="dxa"/>
            </w:tcMar>
          </w:tcPr>
          <w:p w14:paraId="71DB3993" w14:textId="77777777" w:rsidR="00DF4FF7" w:rsidRDefault="00DF4FF7" w:rsidP="00847DFC"/>
        </w:tc>
        <w:tc>
          <w:tcPr>
            <w:tcW w:w="2250" w:type="pct"/>
            <w:tcMar>
              <w:top w:w="58" w:type="dxa"/>
              <w:left w:w="115" w:type="dxa"/>
              <w:bottom w:w="58" w:type="dxa"/>
              <w:right w:w="115" w:type="dxa"/>
            </w:tcMar>
          </w:tcPr>
          <w:p w14:paraId="023CB783" w14:textId="77777777" w:rsidR="00DF4FF7" w:rsidRDefault="00DF4FF7" w:rsidP="00847DFC"/>
        </w:tc>
      </w:tr>
      <w:tr w:rsidR="00DF4FF7" w14:paraId="0EA0DC8F" w14:textId="77777777" w:rsidTr="00DA395A">
        <w:tc>
          <w:tcPr>
            <w:tcW w:w="1000" w:type="pct"/>
            <w:tcMar>
              <w:top w:w="58" w:type="dxa"/>
              <w:left w:w="115" w:type="dxa"/>
              <w:bottom w:w="58" w:type="dxa"/>
              <w:right w:w="115" w:type="dxa"/>
            </w:tcMar>
          </w:tcPr>
          <w:p w14:paraId="62B6D0E1" w14:textId="77777777" w:rsidR="00DF4FF7" w:rsidRDefault="00DF4FF7" w:rsidP="00847DFC"/>
        </w:tc>
        <w:tc>
          <w:tcPr>
            <w:tcW w:w="1750" w:type="pct"/>
            <w:tcMar>
              <w:top w:w="58" w:type="dxa"/>
              <w:left w:w="115" w:type="dxa"/>
              <w:bottom w:w="58" w:type="dxa"/>
              <w:right w:w="115" w:type="dxa"/>
            </w:tcMar>
          </w:tcPr>
          <w:p w14:paraId="1A7835D0" w14:textId="77777777" w:rsidR="00DF4FF7" w:rsidRDefault="00DF4FF7" w:rsidP="00847DFC"/>
        </w:tc>
        <w:tc>
          <w:tcPr>
            <w:tcW w:w="2250" w:type="pct"/>
            <w:tcMar>
              <w:top w:w="58" w:type="dxa"/>
              <w:left w:w="115" w:type="dxa"/>
              <w:bottom w:w="58" w:type="dxa"/>
              <w:right w:w="115" w:type="dxa"/>
            </w:tcMar>
          </w:tcPr>
          <w:p w14:paraId="10B51986" w14:textId="77777777" w:rsidR="00DF4FF7" w:rsidRDefault="00DF4FF7" w:rsidP="00847DFC"/>
        </w:tc>
      </w:tr>
      <w:tr w:rsidR="00DF4FF7" w14:paraId="0E9D3968"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4C3A1A3D" w14:textId="77777777" w:rsidR="00DF4FF7" w:rsidRDefault="00DF4FF7" w:rsidP="00847DFC"/>
        </w:tc>
        <w:tc>
          <w:tcPr>
            <w:tcW w:w="1750" w:type="pct"/>
            <w:tcMar>
              <w:top w:w="58" w:type="dxa"/>
              <w:left w:w="115" w:type="dxa"/>
              <w:bottom w:w="58" w:type="dxa"/>
              <w:right w:w="115" w:type="dxa"/>
            </w:tcMar>
          </w:tcPr>
          <w:p w14:paraId="6C0D6A27" w14:textId="77777777" w:rsidR="00DF4FF7" w:rsidRDefault="00DF4FF7" w:rsidP="00847DFC"/>
        </w:tc>
        <w:tc>
          <w:tcPr>
            <w:tcW w:w="2250" w:type="pct"/>
            <w:tcMar>
              <w:top w:w="58" w:type="dxa"/>
              <w:left w:w="115" w:type="dxa"/>
              <w:bottom w:w="58" w:type="dxa"/>
              <w:right w:w="115" w:type="dxa"/>
            </w:tcMar>
          </w:tcPr>
          <w:p w14:paraId="59AE4BC2" w14:textId="77777777" w:rsidR="00DF4FF7" w:rsidRDefault="00DF4FF7" w:rsidP="00847DFC"/>
        </w:tc>
      </w:tr>
      <w:tr w:rsidR="00DF4FF7" w14:paraId="53D06C32" w14:textId="77777777" w:rsidTr="00DA395A">
        <w:tc>
          <w:tcPr>
            <w:tcW w:w="1000" w:type="pct"/>
            <w:tcMar>
              <w:top w:w="58" w:type="dxa"/>
              <w:left w:w="115" w:type="dxa"/>
              <w:bottom w:w="58" w:type="dxa"/>
              <w:right w:w="115" w:type="dxa"/>
            </w:tcMar>
          </w:tcPr>
          <w:p w14:paraId="40AFFBC9" w14:textId="77777777" w:rsidR="00DF4FF7" w:rsidRDefault="00DF4FF7" w:rsidP="00847DFC"/>
        </w:tc>
        <w:tc>
          <w:tcPr>
            <w:tcW w:w="1750" w:type="pct"/>
            <w:tcMar>
              <w:top w:w="58" w:type="dxa"/>
              <w:left w:w="115" w:type="dxa"/>
              <w:bottom w:w="58" w:type="dxa"/>
              <w:right w:w="115" w:type="dxa"/>
            </w:tcMar>
          </w:tcPr>
          <w:p w14:paraId="3A5B1FEB" w14:textId="77777777" w:rsidR="00DF4FF7" w:rsidRDefault="00DF4FF7" w:rsidP="00847DFC"/>
        </w:tc>
        <w:tc>
          <w:tcPr>
            <w:tcW w:w="2250" w:type="pct"/>
            <w:tcMar>
              <w:top w:w="58" w:type="dxa"/>
              <w:left w:w="115" w:type="dxa"/>
              <w:bottom w:w="58" w:type="dxa"/>
              <w:right w:w="115" w:type="dxa"/>
            </w:tcMar>
          </w:tcPr>
          <w:p w14:paraId="54E4424D" w14:textId="77777777" w:rsidR="00DF4FF7" w:rsidRDefault="00DF4FF7" w:rsidP="00847DFC"/>
        </w:tc>
      </w:tr>
      <w:tr w:rsidR="00DF4FF7" w14:paraId="116077F2" w14:textId="77777777" w:rsidTr="00DA395A">
        <w:trPr>
          <w:cnfStyle w:val="000000100000" w:firstRow="0" w:lastRow="0" w:firstColumn="0" w:lastColumn="0" w:oddVBand="0" w:evenVBand="0" w:oddHBand="1" w:evenHBand="0" w:firstRowFirstColumn="0" w:firstRowLastColumn="0" w:lastRowFirstColumn="0" w:lastRowLastColumn="0"/>
        </w:trPr>
        <w:tc>
          <w:tcPr>
            <w:tcW w:w="1000" w:type="pct"/>
            <w:tcMar>
              <w:top w:w="58" w:type="dxa"/>
              <w:left w:w="115" w:type="dxa"/>
              <w:bottom w:w="58" w:type="dxa"/>
              <w:right w:w="115" w:type="dxa"/>
            </w:tcMar>
          </w:tcPr>
          <w:p w14:paraId="7DD3FC3A" w14:textId="77777777" w:rsidR="00DF4FF7" w:rsidRDefault="00DF4FF7" w:rsidP="00847DFC"/>
        </w:tc>
        <w:tc>
          <w:tcPr>
            <w:tcW w:w="1750" w:type="pct"/>
            <w:tcMar>
              <w:top w:w="58" w:type="dxa"/>
              <w:left w:w="115" w:type="dxa"/>
              <w:bottom w:w="58" w:type="dxa"/>
              <w:right w:w="115" w:type="dxa"/>
            </w:tcMar>
          </w:tcPr>
          <w:p w14:paraId="4880267F" w14:textId="77777777" w:rsidR="00DF4FF7" w:rsidRDefault="00DF4FF7" w:rsidP="00847DFC"/>
        </w:tc>
        <w:tc>
          <w:tcPr>
            <w:tcW w:w="2250" w:type="pct"/>
            <w:tcMar>
              <w:top w:w="58" w:type="dxa"/>
              <w:left w:w="115" w:type="dxa"/>
              <w:bottom w:w="58" w:type="dxa"/>
              <w:right w:w="115" w:type="dxa"/>
            </w:tcMar>
          </w:tcPr>
          <w:p w14:paraId="77519F7D" w14:textId="77777777" w:rsidR="00DF4FF7" w:rsidRDefault="00DF4FF7" w:rsidP="00847DFC"/>
        </w:tc>
      </w:tr>
      <w:tr w:rsidR="00DF4FF7" w14:paraId="35DA9871" w14:textId="77777777" w:rsidTr="00DA395A">
        <w:tc>
          <w:tcPr>
            <w:tcW w:w="1000" w:type="pct"/>
            <w:tcMar>
              <w:top w:w="58" w:type="dxa"/>
              <w:left w:w="115" w:type="dxa"/>
              <w:bottom w:w="58" w:type="dxa"/>
              <w:right w:w="115" w:type="dxa"/>
            </w:tcMar>
          </w:tcPr>
          <w:p w14:paraId="3CE64A5E" w14:textId="77777777" w:rsidR="00DF4FF7" w:rsidRDefault="00DF4FF7" w:rsidP="00847DFC"/>
        </w:tc>
        <w:tc>
          <w:tcPr>
            <w:tcW w:w="1750" w:type="pct"/>
            <w:tcMar>
              <w:top w:w="58" w:type="dxa"/>
              <w:left w:w="115" w:type="dxa"/>
              <w:bottom w:w="58" w:type="dxa"/>
              <w:right w:w="115" w:type="dxa"/>
            </w:tcMar>
          </w:tcPr>
          <w:p w14:paraId="69BFCE9D" w14:textId="77777777" w:rsidR="00DF4FF7" w:rsidRDefault="00DF4FF7" w:rsidP="00847DFC"/>
        </w:tc>
        <w:tc>
          <w:tcPr>
            <w:tcW w:w="2250" w:type="pct"/>
            <w:tcMar>
              <w:top w:w="58" w:type="dxa"/>
              <w:left w:w="115" w:type="dxa"/>
              <w:bottom w:w="58" w:type="dxa"/>
              <w:right w:w="115" w:type="dxa"/>
            </w:tcMar>
          </w:tcPr>
          <w:p w14:paraId="7E664E66" w14:textId="77777777" w:rsidR="00DF4FF7" w:rsidRDefault="00DF4FF7" w:rsidP="00847DFC"/>
        </w:tc>
      </w:tr>
    </w:tbl>
    <w:p w14:paraId="7CA8C01B" w14:textId="77777777" w:rsidR="004E5CEA" w:rsidRDefault="004E5CEA" w:rsidP="00847DFC"/>
    <w:p w14:paraId="3CAB88D2" w14:textId="2FC3BD7C" w:rsidR="008920CE" w:rsidRDefault="008920CE" w:rsidP="008920CE">
      <w:pPr>
        <w:pStyle w:val="Heading2"/>
      </w:pPr>
      <w:r>
        <w:lastRenderedPageBreak/>
        <w:t>Technical Support</w:t>
      </w:r>
    </w:p>
    <w:p w14:paraId="76BBDF75" w14:textId="77777777" w:rsidR="008920CE" w:rsidRDefault="008920CE" w:rsidP="008920CE">
      <w:pPr>
        <w:pStyle w:val="Heading3"/>
      </w:pPr>
      <w:r>
        <w:t>Technical Requirements</w:t>
      </w:r>
    </w:p>
    <w:p w14:paraId="20788F3B" w14:textId="77777777" w:rsidR="008920CE" w:rsidRDefault="008920CE" w:rsidP="000C7F72">
      <w:pPr>
        <w:pStyle w:val="ListParagraph"/>
        <w:numPr>
          <w:ilvl w:val="0"/>
          <w:numId w:val="4"/>
        </w:numPr>
      </w:pPr>
      <w:r>
        <w:t>Internet connection (minimum of 512kbps download)</w:t>
      </w:r>
    </w:p>
    <w:p w14:paraId="579D0F97" w14:textId="409AD8A3" w:rsidR="008920CE" w:rsidRDefault="008920CE" w:rsidP="008920CE">
      <w:pPr>
        <w:pStyle w:val="ListParagraph"/>
        <w:numPr>
          <w:ilvl w:val="0"/>
          <w:numId w:val="4"/>
        </w:numPr>
      </w:pPr>
      <w:r>
        <w:t xml:space="preserve">Computer and supported web browser. For details, see the following article in the Canvas Guide: </w:t>
      </w:r>
      <w:hyperlink r:id="rId13" w:history="1">
        <w:r w:rsidRPr="000C7F72">
          <w:rPr>
            <w:rStyle w:val="Hyperlink"/>
          </w:rPr>
          <w:t>What are the browser and computer requirements for Canvas</w:t>
        </w:r>
      </w:hyperlink>
      <w:r>
        <w:t xml:space="preserve"> (</w:t>
      </w:r>
      <w:r w:rsidR="00911AB4" w:rsidRPr="00911AB4">
        <w:t>community.instructure.com/en/kb/articles/662718-what-are-the-browser-and-computer-requirements-for-instructure-products</w:t>
      </w:r>
      <w:r>
        <w:t>).</w:t>
      </w:r>
    </w:p>
    <w:p w14:paraId="3F6BEB72" w14:textId="77777777" w:rsidR="008920CE" w:rsidRDefault="008920CE" w:rsidP="008920CE">
      <w:pPr>
        <w:pStyle w:val="Heading3"/>
      </w:pPr>
      <w:r>
        <w:t>Canvas Support</w:t>
      </w:r>
    </w:p>
    <w:p w14:paraId="2A345B38" w14:textId="77777777" w:rsidR="008920CE" w:rsidRDefault="008920CE" w:rsidP="008920CE">
      <w:r>
        <w:t xml:space="preserve">All Xavier students have 24/7 phone support access with Canvas. You can contact Canvas support at </w:t>
      </w:r>
      <w:r w:rsidRPr="008B5E09">
        <w:rPr>
          <w:b/>
          <w:bCs/>
        </w:rPr>
        <w:t>855-778-9967</w:t>
      </w:r>
      <w:r>
        <w:t xml:space="preserve"> with your general how-to questions and technical questions — or if you experience any problems with Canvas.</w:t>
      </w:r>
    </w:p>
    <w:p w14:paraId="359C2EEA" w14:textId="2899F96A" w:rsidR="008920CE" w:rsidRDefault="008920CE" w:rsidP="008920CE">
      <w:r>
        <w:t xml:space="preserve">You also have 24/7 </w:t>
      </w:r>
      <w:hyperlink r:id="rId14" w:history="1">
        <w:r w:rsidRPr="004B68CA">
          <w:rPr>
            <w:rStyle w:val="Hyperlink"/>
          </w:rPr>
          <w:t>live chat support</w:t>
        </w:r>
      </w:hyperlink>
      <w:r>
        <w:t xml:space="preserve"> (cases.canvaslms.com/apex/</w:t>
      </w:r>
      <w:proofErr w:type="spellStart"/>
      <w:r>
        <w:t>liveagentchat</w:t>
      </w:r>
      <w:proofErr w:type="spellEnd"/>
      <w:r>
        <w:t>) access with Canvas. An additional benefit of using the live chat support is that you will receive a transcript of your chat after it concludes.</w:t>
      </w:r>
    </w:p>
    <w:p w14:paraId="43C089FE" w14:textId="6FAA29F8" w:rsidR="008920CE" w:rsidRDefault="00FD0EB1" w:rsidP="008920CE">
      <w:pPr>
        <w:pStyle w:val="Heading3"/>
      </w:pPr>
      <w:r w:rsidRPr="00FD0EB1">
        <w:t>Service Desk</w:t>
      </w:r>
    </w:p>
    <w:p w14:paraId="0349162B" w14:textId="16E23482" w:rsidR="008920CE" w:rsidRDefault="008920CE" w:rsidP="008920CE">
      <w:r>
        <w:t xml:space="preserve">If you need technology assistance (non-Canvas related) at any time during the course, contact the Xavier </w:t>
      </w:r>
      <w:r w:rsidR="0056282A" w:rsidRPr="0056282A">
        <w:t>Service Desk</w:t>
      </w:r>
      <w:r>
        <w:t xml:space="preserve"> at </w:t>
      </w:r>
      <w:r w:rsidRPr="008B5E09">
        <w:rPr>
          <w:b/>
          <w:bCs/>
        </w:rPr>
        <w:t>513-745-4357 (HELP)</w:t>
      </w:r>
      <w:r>
        <w:t xml:space="preserve">, or visit the </w:t>
      </w:r>
      <w:hyperlink r:id="rId15" w:history="1">
        <w:r w:rsidR="0056282A">
          <w:rPr>
            <w:rStyle w:val="Hyperlink"/>
          </w:rPr>
          <w:t>Service Desk website</w:t>
        </w:r>
      </w:hyperlink>
      <w:r>
        <w:t xml:space="preserve"> (</w:t>
      </w:r>
      <w:r w:rsidRPr="00A475BD">
        <w:t>xavier.edu/help</w:t>
      </w:r>
      <w:r>
        <w:t>).</w:t>
      </w:r>
    </w:p>
    <w:p w14:paraId="24099769" w14:textId="3462BDB3" w:rsidR="001C47BB" w:rsidRDefault="001C47BB" w:rsidP="008920CE"/>
    <w:p w14:paraId="08F767A7" w14:textId="10174368" w:rsidR="008920CE" w:rsidRDefault="008920CE" w:rsidP="008920CE">
      <w:pPr>
        <w:pStyle w:val="Heading2"/>
      </w:pPr>
      <w:r>
        <w:t>Academic Support</w:t>
      </w:r>
    </w:p>
    <w:p w14:paraId="5E95EB79" w14:textId="110ADAA3" w:rsidR="008920CE" w:rsidRDefault="00BE28DD" w:rsidP="008920CE">
      <w:pPr>
        <w:pStyle w:val="Heading3"/>
      </w:pPr>
      <w:r>
        <w:t xml:space="preserve">Accessibility and </w:t>
      </w:r>
      <w:r w:rsidR="008920CE">
        <w:t xml:space="preserve">Disability </w:t>
      </w:r>
      <w:r w:rsidR="00BA0CE9">
        <w:t>Resources</w:t>
      </w:r>
    </w:p>
    <w:p w14:paraId="38777925" w14:textId="54E58F6D" w:rsidR="008920CE" w:rsidRDefault="00BA0CE9" w:rsidP="008920CE">
      <w:r w:rsidRPr="00BA0CE9">
        <w:t xml:space="preserve">If you have, or think you may have, a disability, please contact </w:t>
      </w:r>
      <w:hyperlink r:id="rId16" w:history="1">
        <w:r w:rsidRPr="00BA0CE9">
          <w:rPr>
            <w:rStyle w:val="Hyperlink"/>
          </w:rPr>
          <w:t>Accessibility and Disability Resources</w:t>
        </w:r>
      </w:hyperlink>
      <w:r w:rsidRPr="00BA0CE9">
        <w:t xml:space="preserve"> </w:t>
      </w:r>
      <w:r>
        <w:t>(</w:t>
      </w:r>
      <w:r w:rsidRPr="00BA0CE9">
        <w:t>www.xavier.edu/accessibility-and-disability-resources/</w:t>
      </w:r>
      <w:r>
        <w:t xml:space="preserve">) </w:t>
      </w:r>
      <w:r w:rsidRPr="00BA0CE9">
        <w:t xml:space="preserve">for a confidential discussion. </w:t>
      </w:r>
      <w:r w:rsidR="00911AB4" w:rsidRPr="00911AB4">
        <w:t>Our offices are located on the first floor of the McDonald Library.</w:t>
      </w:r>
      <w:r w:rsidRPr="00BA0CE9">
        <w:t xml:space="preserve"> We can be reached by phone during office hours at </w:t>
      </w:r>
      <w:r w:rsidRPr="00BA0CE9">
        <w:rPr>
          <w:b/>
          <w:bCs/>
        </w:rPr>
        <w:t>513-745-3280</w:t>
      </w:r>
      <w:r w:rsidR="008920CE">
        <w:t>.</w:t>
      </w:r>
    </w:p>
    <w:p w14:paraId="5A6F4167" w14:textId="77777777" w:rsidR="008920CE" w:rsidRDefault="008920CE" w:rsidP="008920CE">
      <w:pPr>
        <w:pStyle w:val="Heading3"/>
      </w:pPr>
      <w:r>
        <w:t>Library Services</w:t>
      </w:r>
    </w:p>
    <w:p w14:paraId="519F04E7" w14:textId="5ED5B3E9" w:rsidR="00575612" w:rsidRDefault="00575612" w:rsidP="00575612">
      <w:hyperlink r:id="rId17" w:history="1">
        <w:r w:rsidRPr="00575612">
          <w:rPr>
            <w:rStyle w:val="Hyperlink"/>
          </w:rPr>
          <w:t>University Library</w:t>
        </w:r>
      </w:hyperlink>
      <w:r>
        <w:t xml:space="preserve"> (www.xavier.edu/library/) offers a wide range of research help options, resources, and services. Stude</w:t>
      </w:r>
      <w:r w:rsidR="00FC73EA">
        <w:t xml:space="preserve">nts </w:t>
      </w:r>
      <w:r>
        <w:t xml:space="preserve">can </w:t>
      </w:r>
      <w:r w:rsidR="00FC73EA">
        <w:t>use</w:t>
      </w:r>
      <w:r>
        <w:t xml:space="preserve"> </w:t>
      </w:r>
      <w:hyperlink r:id="rId18" w:anchor="searchxu" w:history="1">
        <w:r w:rsidR="00EC5328">
          <w:rPr>
            <w:rStyle w:val="Hyperlink"/>
          </w:rPr>
          <w:t>AllForOne Search</w:t>
        </w:r>
      </w:hyperlink>
      <w:r>
        <w:t xml:space="preserve"> (www.xavier.edu/library/index#searchxu) to search across multiple databases using one search to find books, e-books, journal articles, streaming media, and more. Learn about library resources and services from the </w:t>
      </w:r>
      <w:hyperlink r:id="rId19" w:history="1">
        <w:r w:rsidRPr="00575612">
          <w:rPr>
            <w:rStyle w:val="Hyperlink"/>
          </w:rPr>
          <w:t>Road Through Library Research Guide</w:t>
        </w:r>
      </w:hyperlink>
      <w:r>
        <w:t xml:space="preserve"> (libguides.xavier.edu/</w:t>
      </w:r>
      <w:proofErr w:type="spellStart"/>
      <w:r>
        <w:t>roadthroughlibraryresearch</w:t>
      </w:r>
      <w:proofErr w:type="spellEnd"/>
      <w:r>
        <w:t xml:space="preserve">) and learn the research process steps from the </w:t>
      </w:r>
      <w:hyperlink r:id="rId20" w:history="1">
        <w:r w:rsidRPr="00575612">
          <w:rPr>
            <w:rStyle w:val="Hyperlink"/>
          </w:rPr>
          <w:t>Library Research Tutorial</w:t>
        </w:r>
      </w:hyperlink>
      <w:r>
        <w:t xml:space="preserve"> (libguides.xavier.edu/</w:t>
      </w:r>
      <w:proofErr w:type="spellStart"/>
      <w:r>
        <w:t>Library_Research_Tutorial</w:t>
      </w:r>
      <w:proofErr w:type="spellEnd"/>
      <w:r>
        <w:t>).</w:t>
      </w:r>
    </w:p>
    <w:p w14:paraId="3081D390" w14:textId="6240E8FC" w:rsidR="00123C6F" w:rsidRDefault="00575612" w:rsidP="00E9519D">
      <w:r>
        <w:t xml:space="preserve">Research librarians are available to help students find high quality sources for papers and projects. Email a librarian at </w:t>
      </w:r>
      <w:hyperlink r:id="rId21" w:history="1">
        <w:r w:rsidRPr="00575612">
          <w:rPr>
            <w:rStyle w:val="Hyperlink"/>
          </w:rPr>
          <w:t>askus@xavier.edu</w:t>
        </w:r>
      </w:hyperlink>
      <w:r>
        <w:t xml:space="preserve"> and receive a response within 24 hours, Monday through Friday. </w:t>
      </w:r>
      <w:r>
        <w:lastRenderedPageBreak/>
        <w:t xml:space="preserve">Individual research help consultations with a personal librarian, by subject major, are also available at </w:t>
      </w:r>
      <w:hyperlink r:id="rId22" w:history="1">
        <w:r w:rsidRPr="00575612">
          <w:rPr>
            <w:rStyle w:val="Hyperlink"/>
          </w:rPr>
          <w:t>Ask a Librarian</w:t>
        </w:r>
      </w:hyperlink>
      <w:r>
        <w:t xml:space="preserve"> (www.xavier.edu/library/ask-a-librarian/).</w:t>
      </w:r>
    </w:p>
    <w:p w14:paraId="1B423BC4" w14:textId="3BC28555" w:rsidR="008920CE" w:rsidRDefault="008920CE" w:rsidP="008920CE">
      <w:pPr>
        <w:pStyle w:val="Heading3"/>
      </w:pPr>
      <w:r>
        <w:t>Tutoring and Other Services</w:t>
      </w:r>
    </w:p>
    <w:p w14:paraId="56FB8CD8" w14:textId="4C48831A" w:rsidR="008920CE" w:rsidRDefault="008920CE" w:rsidP="008B5E09">
      <w:pPr>
        <w:pStyle w:val="ListParagraph"/>
        <w:numPr>
          <w:ilvl w:val="0"/>
          <w:numId w:val="5"/>
        </w:numPr>
      </w:pPr>
      <w:r>
        <w:t xml:space="preserve">The </w:t>
      </w:r>
      <w:hyperlink r:id="rId23" w:history="1">
        <w:r w:rsidRPr="008B5E09">
          <w:rPr>
            <w:rStyle w:val="Hyperlink"/>
          </w:rPr>
          <w:t>Office of Academic Support (OAS)</w:t>
        </w:r>
      </w:hyperlink>
      <w:r>
        <w:t xml:space="preserve"> (www.xavier.edu/academic-support/index) provides free services, including tutoring, supplemental instruction, and study groups, to undergraduate Xavier students.</w:t>
      </w:r>
    </w:p>
    <w:p w14:paraId="0B570E9E" w14:textId="76A5383D" w:rsidR="008920CE" w:rsidRDefault="008920CE" w:rsidP="008B5E09">
      <w:pPr>
        <w:pStyle w:val="ListParagraph"/>
        <w:numPr>
          <w:ilvl w:val="0"/>
          <w:numId w:val="5"/>
        </w:numPr>
      </w:pPr>
      <w:r>
        <w:t xml:space="preserve">The </w:t>
      </w:r>
      <w:hyperlink r:id="rId24" w:history="1">
        <w:r w:rsidRPr="008B5E09">
          <w:rPr>
            <w:rStyle w:val="Hyperlink"/>
          </w:rPr>
          <w:t>James A. Glenn Writing Center</w:t>
        </w:r>
      </w:hyperlink>
      <w:r>
        <w:t xml:space="preserve"> (www.xavier.edu/writingcenter/index) provides free tutoring services to all Xavier students, for any stage of the writing process: understanding an assignment, generating ideas, drafting, organizing, revising, editing (addressing sentence structure, grammar, and punctuation concerns), and documenting sources. Tutoring appointments are scheduled in one-hour time slots and can be reserved by emailing </w:t>
      </w:r>
      <w:hyperlink r:id="rId25" w:history="1">
        <w:r w:rsidRPr="00D74900">
          <w:rPr>
            <w:rStyle w:val="Hyperlink"/>
          </w:rPr>
          <w:t>writingcenter@xavier.edu</w:t>
        </w:r>
      </w:hyperlink>
      <w:r>
        <w:t xml:space="preserve"> or calling </w:t>
      </w:r>
      <w:r w:rsidRPr="008B5E09">
        <w:rPr>
          <w:b/>
          <w:bCs/>
        </w:rPr>
        <w:t>513-745-2875</w:t>
      </w:r>
      <w:r>
        <w:t xml:space="preserve">. Sessions can be conducted via </w:t>
      </w:r>
      <w:r w:rsidR="00EC5328" w:rsidRPr="00EC5328">
        <w:t>Microsoft Teams</w:t>
      </w:r>
      <w:r>
        <w:t xml:space="preserve"> and email appointments.</w:t>
      </w:r>
    </w:p>
    <w:p w14:paraId="6781AA25" w14:textId="55232184" w:rsidR="008920CE" w:rsidRDefault="008920CE" w:rsidP="008B5E09">
      <w:pPr>
        <w:pStyle w:val="ListParagraph"/>
        <w:numPr>
          <w:ilvl w:val="0"/>
          <w:numId w:val="5"/>
        </w:numPr>
      </w:pPr>
      <w:r>
        <w:t xml:space="preserve">The </w:t>
      </w:r>
      <w:hyperlink r:id="rId26" w:history="1">
        <w:r w:rsidRPr="008B5E09">
          <w:rPr>
            <w:rStyle w:val="Hyperlink"/>
          </w:rPr>
          <w:t>Mathematics Tutoring Lab</w:t>
        </w:r>
      </w:hyperlink>
      <w:r>
        <w:t xml:space="preserve"> (www.xavier.edu/mathematics-department/math-lab) offers tutoring for MATH courses level 105-171 (with the exception of 125).</w:t>
      </w:r>
    </w:p>
    <w:p w14:paraId="3FC9AF20" w14:textId="4302E78B" w:rsidR="001C47BB" w:rsidRDefault="001C47BB" w:rsidP="001C47BB"/>
    <w:p w14:paraId="6E356D08" w14:textId="21EC7A15" w:rsidR="008920CE" w:rsidRDefault="008920CE" w:rsidP="008920CE">
      <w:pPr>
        <w:pStyle w:val="Heading2"/>
      </w:pPr>
      <w:r>
        <w:t>University Policies</w:t>
      </w:r>
    </w:p>
    <w:p w14:paraId="2370FE3C" w14:textId="77777777" w:rsidR="008920CE" w:rsidRDefault="008920CE" w:rsidP="008920CE">
      <w:pPr>
        <w:pStyle w:val="Heading3"/>
      </w:pPr>
      <w:r>
        <w:t>Academic Integrity</w:t>
      </w:r>
    </w:p>
    <w:p w14:paraId="40D5FA32" w14:textId="03CF6CCB" w:rsidR="008920CE" w:rsidRDefault="008920CE" w:rsidP="008920CE">
      <w:r>
        <w:t xml:space="preserve">The pursuit of truth demands high standards of personal honesty. Academic and professional life requires </w:t>
      </w:r>
      <w:proofErr w:type="gramStart"/>
      <w:r>
        <w:t>a trust</w:t>
      </w:r>
      <w:proofErr w:type="gramEnd"/>
      <w:r>
        <w:t xml:space="preserve"> based upon integrity of the written and spoken </w:t>
      </w:r>
      <w:proofErr w:type="gramStart"/>
      <w:r>
        <w:t>word</w:t>
      </w:r>
      <w:proofErr w:type="gramEnd"/>
      <w:r>
        <w:t>. Accordingly, violations of certain standards of ethical behavior will not be tolerated at Xavier University. These include cheating, plagiarism, falsification of records for academic gain, collusion, copyright infringement, or abuse of physical or intellectual property</w:t>
      </w:r>
      <w:r w:rsidR="0033447C">
        <w:t xml:space="preserve"> </w:t>
      </w:r>
      <w:r w:rsidR="0033447C" w:rsidRPr="0033447C">
        <w:t>or use of generative artificial intelligence (GAI)</w:t>
      </w:r>
      <w:r>
        <w:t>.</w:t>
      </w:r>
    </w:p>
    <w:p w14:paraId="6BEC250E" w14:textId="77777777" w:rsidR="008920CE" w:rsidRDefault="008920CE" w:rsidP="008920CE">
      <w:r>
        <w:t>All work submitted for academic evaluation must be the student’s own. Certainly, the activities of other scholars will influence all students. However, the direct and unattributed use of another’s efforts is prohibited as is the use of any work untruthfully submitted as one’s own.</w:t>
      </w:r>
    </w:p>
    <w:p w14:paraId="5D568292" w14:textId="76894534" w:rsidR="008920CE" w:rsidRDefault="008920CE" w:rsidP="008920CE">
      <w:r>
        <w:t>Penalties for violations of this policy may include, but are not limited to, one or more of the following: a written warning, academic integrity training, a zero or an “F” for that assignment or test, an “F” in the course, university probation, suspension, or expulsion from the University. This violation is to be submitted to the dean of the college of the student’s major(s), via the Academic Integrity reporting system, though the instructor has full authority to assign the grade for the assignment, test, or course</w:t>
      </w:r>
      <w:r w:rsidR="00D25155" w:rsidRPr="00D25155">
        <w:t>; the dean has full authority to assign university-level penalties</w:t>
      </w:r>
      <w:r>
        <w:t>. If disputes of interpretation arise</w:t>
      </w:r>
      <w:r w:rsidR="00F00A9D">
        <w:t>,</w:t>
      </w:r>
      <w:r>
        <w:t xml:space="preserve"> the student, faculty member, and appropriate chair/program director/school director should attempt to resolve the difficulty. If this is unsatisfactory, the dean will rule in the matter. As a final appeal, the </w:t>
      </w:r>
      <w:proofErr w:type="gramStart"/>
      <w:r>
        <w:t>Provost</w:t>
      </w:r>
      <w:proofErr w:type="gramEnd"/>
      <w:r>
        <w:t xml:space="preserve"> or their designee(s) will make a final determination.</w:t>
      </w:r>
    </w:p>
    <w:p w14:paraId="5ADBF7E0" w14:textId="6753FA77" w:rsidR="008920CE" w:rsidRPr="008B5E09" w:rsidRDefault="008920CE" w:rsidP="008920CE">
      <w:pPr>
        <w:rPr>
          <w:i/>
          <w:iCs/>
        </w:rPr>
      </w:pPr>
      <w:r w:rsidRPr="008B5E09">
        <w:rPr>
          <w:i/>
          <w:iCs/>
        </w:rPr>
        <w:t>University Catalog, updated fall 202</w:t>
      </w:r>
      <w:r w:rsidR="00066EFA">
        <w:rPr>
          <w:i/>
          <w:iCs/>
        </w:rPr>
        <w:t>3</w:t>
      </w:r>
    </w:p>
    <w:p w14:paraId="7D46F4A5" w14:textId="77B6EF65" w:rsidR="00E9519D" w:rsidRDefault="008920CE" w:rsidP="00E9519D">
      <w:r>
        <w:lastRenderedPageBreak/>
        <w:t xml:space="preserve">More information can be found on the </w:t>
      </w:r>
      <w:hyperlink r:id="rId27" w:history="1">
        <w:r w:rsidRPr="008B5E09">
          <w:rPr>
            <w:rStyle w:val="Hyperlink"/>
          </w:rPr>
          <w:t>Academic Integrity website</w:t>
        </w:r>
      </w:hyperlink>
      <w:r>
        <w:t xml:space="preserve"> (</w:t>
      </w:r>
      <w:hyperlink r:id="rId28" w:history="1">
        <w:r w:rsidR="00E9519D" w:rsidRPr="00245CEE">
          <w:rPr>
            <w:rStyle w:val="Hyperlink"/>
          </w:rPr>
          <w:t>www.xavier.edu/academic-integrity/</w:t>
        </w:r>
      </w:hyperlink>
      <w:r>
        <w:t>).</w:t>
      </w:r>
    </w:p>
    <w:p w14:paraId="64317A29" w14:textId="33528490" w:rsidR="008920CE" w:rsidRDefault="008920CE" w:rsidP="008920CE">
      <w:pPr>
        <w:pStyle w:val="Heading3"/>
      </w:pPr>
      <w:r>
        <w:t>Copyright</w:t>
      </w:r>
    </w:p>
    <w:p w14:paraId="5CDA419F" w14:textId="4092ED46" w:rsidR="00E9519D" w:rsidRDefault="008920CE" w:rsidP="008920CE">
      <w:r>
        <w:t>Copyright laws and fair use policies protect the rights of those who have produced the material. Xavier University course sites contain copyrights held by the instructor</w:t>
      </w:r>
      <w:r w:rsidR="00AE506A">
        <w:t xml:space="preserve">, </w:t>
      </w:r>
      <w:r>
        <w:t xml:space="preserve">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w:t>
      </w:r>
      <w:proofErr w:type="gramStart"/>
      <w:r>
        <w:t>provided that</w:t>
      </w:r>
      <w:proofErr w:type="gramEnd"/>
      <w:r>
        <w:t xml:space="preserve"> you (1) do not modify it, (2) use it only for the duration of this course, and (3) include both this notice and any copyright notice originally included with the material. Beyond this use, no material from the course website may be copied, reproduced, re-published, uploaded, posted, transmitted, or distributed in any way without the permission of the original copyright holder. The instructor assumes no responsibility for individuals who improperly use copyrighted material placed on the website. You can also</w:t>
      </w:r>
      <w:r w:rsidR="00351D97">
        <w:t xml:space="preserve"> request</w:t>
      </w:r>
      <w:r>
        <w:t xml:space="preserve"> </w:t>
      </w:r>
      <w:hyperlink r:id="rId29" w:history="1">
        <w:r w:rsidR="00351D97">
          <w:rPr>
            <w:rStyle w:val="Hyperlink"/>
          </w:rPr>
          <w:t>copyright help</w:t>
        </w:r>
      </w:hyperlink>
      <w:r>
        <w:t xml:space="preserve"> (www.xavier.edu/library/services/request-and-permission-forms/copyright-help-request-form) from the library if you have specific questions.</w:t>
      </w:r>
    </w:p>
    <w:p w14:paraId="7B2F6825" w14:textId="77777777" w:rsidR="008920CE" w:rsidRDefault="008920CE" w:rsidP="008920CE">
      <w:pPr>
        <w:pStyle w:val="Heading3"/>
      </w:pPr>
      <w:r>
        <w:t>Gender-Based Discrimination and Violence</w:t>
      </w:r>
    </w:p>
    <w:p w14:paraId="64BB5990" w14:textId="0D6B8FB1" w:rsidR="008920CE" w:rsidRDefault="008920CE" w:rsidP="008920CE">
      <w:r>
        <w:t>Xavier University seeks to provide an environment that is free from discrimination based on sex and/or gender.</w:t>
      </w:r>
      <w:r w:rsidR="00AE506A">
        <w:t xml:space="preserve"> </w:t>
      </w:r>
      <w:r>
        <w:t xml:space="preserve">If you have experienced sex discrimination, including sexual violence, intimate partner violence, stalking, or sexual harassment, we encourage you to reach out to Xavier’s </w:t>
      </w:r>
      <w:hyperlink r:id="rId30" w:history="1">
        <w:r w:rsidR="00EC5328">
          <w:rPr>
            <w:rStyle w:val="Hyperlink"/>
          </w:rPr>
          <w:t>Campus Advocacy Coordinator</w:t>
        </w:r>
      </w:hyperlink>
      <w:r>
        <w:t xml:space="preserve"> (www.xavier.edu/advocate/) for </w:t>
      </w:r>
      <w:r w:rsidRPr="001C1FDD">
        <w:rPr>
          <w:b/>
          <w:bCs/>
        </w:rPr>
        <w:t>free and confidential support</w:t>
      </w:r>
      <w:r>
        <w:t>.</w:t>
      </w:r>
      <w:r w:rsidR="00AE506A">
        <w:t xml:space="preserve"> </w:t>
      </w:r>
      <w:r>
        <w:t xml:space="preserve">We also encourage you to report to Xavier’s </w:t>
      </w:r>
      <w:hyperlink r:id="rId31" w:history="1">
        <w:r w:rsidRPr="008B5E09">
          <w:rPr>
            <w:rStyle w:val="Hyperlink"/>
          </w:rPr>
          <w:t>Chief Title IX Officer</w:t>
        </w:r>
      </w:hyperlink>
      <w:r>
        <w:t xml:space="preserve"> (www.xavier.edu/titleix/) and/or the </w:t>
      </w:r>
      <w:hyperlink r:id="rId32" w:history="1">
        <w:r w:rsidRPr="008B5E09">
          <w:rPr>
            <w:rStyle w:val="Hyperlink"/>
          </w:rPr>
          <w:t>Xavier University Police Department</w:t>
        </w:r>
      </w:hyperlink>
      <w:r>
        <w:t xml:space="preserve"> (www.xavier.edu/police/).</w:t>
      </w:r>
    </w:p>
    <w:p w14:paraId="08142C28" w14:textId="12010C5C" w:rsidR="008920CE" w:rsidRPr="008B5F29" w:rsidRDefault="008920CE" w:rsidP="008920CE">
      <w:r>
        <w:t>Xavier faculty is committed to supporting students and promoting a safe, respectful environment.</w:t>
      </w:r>
      <w:r w:rsidR="00AE506A">
        <w:t xml:space="preserve"> </w:t>
      </w:r>
      <w:r>
        <w:t xml:space="preserve">Therefore, if you share information regarding sex discrimination with a Xavier faculty member, that faculty member will share the information with Xavier’s Chief Title IX Officer so that she can provide you with comprehensive information on your rights, options, and available resources. When sharing information with a faculty member, you may choose to withhold identifying information until you have spoken to a confidential resource to learn all options and resources. For lists of confidential vs. non-confidential resources, please see the following diagram: </w:t>
      </w:r>
      <w:hyperlink r:id="rId33" w:history="1">
        <w:r w:rsidR="00EC5328">
          <w:rPr>
            <w:rStyle w:val="Hyperlink"/>
          </w:rPr>
          <w:t>Sex Discrimination Reporting Options and Support Resources</w:t>
        </w:r>
      </w:hyperlink>
      <w:r>
        <w:t xml:space="preserve"> (</w:t>
      </w:r>
      <w:r w:rsidR="00EC5328" w:rsidRPr="00EC5328">
        <w:t>www.xavier.edu/titleix/documents/sex-discrimination-reporting-and-support-options1.pdf</w:t>
      </w:r>
      <w:r>
        <w:t>).</w:t>
      </w:r>
    </w:p>
    <w:sectPr w:rsidR="008920CE" w:rsidRPr="008B5F2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7D98" w14:textId="77777777" w:rsidR="006C389F" w:rsidRDefault="006C389F" w:rsidP="00312F5A">
      <w:pPr>
        <w:spacing w:after="0" w:line="240" w:lineRule="auto"/>
      </w:pPr>
      <w:r>
        <w:separator/>
      </w:r>
    </w:p>
  </w:endnote>
  <w:endnote w:type="continuationSeparator" w:id="0">
    <w:p w14:paraId="54124A83" w14:textId="77777777" w:rsidR="006C389F" w:rsidRDefault="006C389F"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3F84" w14:textId="17F7083A" w:rsidR="00312F5A" w:rsidRDefault="00312F5A">
    <w:pPr>
      <w:pStyle w:val="Footer"/>
    </w:pPr>
    <w:r>
      <w:rPr>
        <w:noProof/>
      </w:rPr>
      <w:drawing>
        <wp:inline distT="0" distB="0" distL="0" distR="0" wp14:anchorId="4FDD1F91" wp14:editId="7224E849">
          <wp:extent cx="1170432" cy="320040"/>
          <wp:effectExtent l="0" t="0" r="0" b="3810"/>
          <wp:docPr id="1" name="Picture 1" descr="Xavi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avier University"/>
                  <pic:cNvPicPr/>
                </pic:nvPicPr>
                <pic:blipFill>
                  <a:blip r:embed="rId1">
                    <a:extLst>
                      <a:ext uri="{28A0092B-C50C-407E-A947-70E740481C1C}">
                        <a14:useLocalDpi xmlns:a14="http://schemas.microsoft.com/office/drawing/2010/main" val="0"/>
                      </a:ext>
                    </a:extLst>
                  </a:blip>
                  <a:stretch>
                    <a:fillRect/>
                  </a:stretch>
                </pic:blipFill>
                <pic:spPr>
                  <a:xfrm>
                    <a:off x="0" y="0"/>
                    <a:ext cx="1170432" cy="320040"/>
                  </a:xfrm>
                  <a:prstGeom prst="rect">
                    <a:avLst/>
                  </a:prstGeom>
                </pic:spPr>
              </pic:pic>
            </a:graphicData>
          </a:graphic>
        </wp:inline>
      </w:drawing>
    </w:r>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2A76" w14:textId="77777777" w:rsidR="006C389F" w:rsidRDefault="006C389F" w:rsidP="00312F5A">
      <w:pPr>
        <w:spacing w:after="0" w:line="240" w:lineRule="auto"/>
      </w:pPr>
      <w:r>
        <w:separator/>
      </w:r>
    </w:p>
  </w:footnote>
  <w:footnote w:type="continuationSeparator" w:id="0">
    <w:p w14:paraId="229A9095" w14:textId="77777777" w:rsidR="006C389F" w:rsidRDefault="006C389F" w:rsidP="0031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62D"/>
    <w:multiLevelType w:val="hybridMultilevel"/>
    <w:tmpl w:val="E82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D16D9"/>
    <w:multiLevelType w:val="hybridMultilevel"/>
    <w:tmpl w:val="601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0380F"/>
    <w:multiLevelType w:val="hybridMultilevel"/>
    <w:tmpl w:val="AF8C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86F13"/>
    <w:multiLevelType w:val="hybridMultilevel"/>
    <w:tmpl w:val="EA34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721ED"/>
    <w:multiLevelType w:val="hybridMultilevel"/>
    <w:tmpl w:val="7F4A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04715"/>
    <w:multiLevelType w:val="hybridMultilevel"/>
    <w:tmpl w:val="8BF8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6644">
    <w:abstractNumId w:val="0"/>
  </w:num>
  <w:num w:numId="2" w16cid:durableId="1672414992">
    <w:abstractNumId w:val="1"/>
  </w:num>
  <w:num w:numId="3" w16cid:durableId="1521429272">
    <w:abstractNumId w:val="4"/>
  </w:num>
  <w:num w:numId="4" w16cid:durableId="2144106717">
    <w:abstractNumId w:val="2"/>
  </w:num>
  <w:num w:numId="5" w16cid:durableId="666833359">
    <w:abstractNumId w:val="3"/>
  </w:num>
  <w:num w:numId="6" w16cid:durableId="1770738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23"/>
    <w:rsid w:val="000334FE"/>
    <w:rsid w:val="00044FCB"/>
    <w:rsid w:val="00066EFA"/>
    <w:rsid w:val="0007417D"/>
    <w:rsid w:val="00097F0D"/>
    <w:rsid w:val="000B74B9"/>
    <w:rsid w:val="000C7F72"/>
    <w:rsid w:val="00123C6F"/>
    <w:rsid w:val="0018319B"/>
    <w:rsid w:val="001C1FDD"/>
    <w:rsid w:val="001C47BB"/>
    <w:rsid w:val="0022447D"/>
    <w:rsid w:val="00250111"/>
    <w:rsid w:val="002B3B87"/>
    <w:rsid w:val="00312F5A"/>
    <w:rsid w:val="003226A3"/>
    <w:rsid w:val="0032343F"/>
    <w:rsid w:val="0033447C"/>
    <w:rsid w:val="00351D97"/>
    <w:rsid w:val="00373523"/>
    <w:rsid w:val="00424D5E"/>
    <w:rsid w:val="00432E64"/>
    <w:rsid w:val="0046183E"/>
    <w:rsid w:val="00461EB2"/>
    <w:rsid w:val="00475E3D"/>
    <w:rsid w:val="004B68CA"/>
    <w:rsid w:val="004E5CEA"/>
    <w:rsid w:val="00535249"/>
    <w:rsid w:val="005508D0"/>
    <w:rsid w:val="0056282A"/>
    <w:rsid w:val="00565D14"/>
    <w:rsid w:val="00575612"/>
    <w:rsid w:val="005D5B4F"/>
    <w:rsid w:val="005F2C5B"/>
    <w:rsid w:val="006C389F"/>
    <w:rsid w:val="006F6609"/>
    <w:rsid w:val="00770FC5"/>
    <w:rsid w:val="00790BCC"/>
    <w:rsid w:val="007D513A"/>
    <w:rsid w:val="007F4043"/>
    <w:rsid w:val="007F61AA"/>
    <w:rsid w:val="0081637C"/>
    <w:rsid w:val="00847DFC"/>
    <w:rsid w:val="00851630"/>
    <w:rsid w:val="008920CE"/>
    <w:rsid w:val="00892184"/>
    <w:rsid w:val="008B5E09"/>
    <w:rsid w:val="008B5F29"/>
    <w:rsid w:val="00911AB4"/>
    <w:rsid w:val="009235BA"/>
    <w:rsid w:val="00981CA8"/>
    <w:rsid w:val="009E2414"/>
    <w:rsid w:val="00A03600"/>
    <w:rsid w:val="00A06C3F"/>
    <w:rsid w:val="00A17760"/>
    <w:rsid w:val="00A2724B"/>
    <w:rsid w:val="00A427B3"/>
    <w:rsid w:val="00A475BD"/>
    <w:rsid w:val="00A529AA"/>
    <w:rsid w:val="00A54C2C"/>
    <w:rsid w:val="00A659B0"/>
    <w:rsid w:val="00AA0A5C"/>
    <w:rsid w:val="00AE506A"/>
    <w:rsid w:val="00BA0CE9"/>
    <w:rsid w:val="00BA7028"/>
    <w:rsid w:val="00BC36B3"/>
    <w:rsid w:val="00BE28DD"/>
    <w:rsid w:val="00BE51C2"/>
    <w:rsid w:val="00C077E8"/>
    <w:rsid w:val="00C23002"/>
    <w:rsid w:val="00CC027E"/>
    <w:rsid w:val="00D029A3"/>
    <w:rsid w:val="00D25155"/>
    <w:rsid w:val="00D4732E"/>
    <w:rsid w:val="00D53223"/>
    <w:rsid w:val="00D56C73"/>
    <w:rsid w:val="00D63BF7"/>
    <w:rsid w:val="00D74900"/>
    <w:rsid w:val="00D76D83"/>
    <w:rsid w:val="00D922ED"/>
    <w:rsid w:val="00DA395A"/>
    <w:rsid w:val="00DA7D87"/>
    <w:rsid w:val="00DF4FF7"/>
    <w:rsid w:val="00E9519D"/>
    <w:rsid w:val="00EA1585"/>
    <w:rsid w:val="00EB727F"/>
    <w:rsid w:val="00EC5328"/>
    <w:rsid w:val="00F00A9D"/>
    <w:rsid w:val="00F02C0D"/>
    <w:rsid w:val="00F067FD"/>
    <w:rsid w:val="00FC73EA"/>
    <w:rsid w:val="00FD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4AAA"/>
  <w15:chartTrackingRefBased/>
  <w15:docId w15:val="{1F78BBCC-AE81-4395-9702-FB629D5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29"/>
    <w:rPr>
      <w:rFonts w:ascii="Calibri" w:hAnsi="Calibri" w:cs="Calibri"/>
    </w:rPr>
  </w:style>
  <w:style w:type="paragraph" w:styleId="Heading1">
    <w:name w:val="heading 1"/>
    <w:basedOn w:val="Normal"/>
    <w:next w:val="Normal"/>
    <w:link w:val="Heading1Char"/>
    <w:uiPriority w:val="9"/>
    <w:qFormat/>
    <w:rsid w:val="00EB727F"/>
    <w:pPr>
      <w:spacing w:after="0"/>
      <w:outlineLvl w:val="0"/>
    </w:pPr>
    <w:rPr>
      <w:b/>
      <w:caps/>
      <w:color w:val="0C2340"/>
      <w:sz w:val="48"/>
    </w:rPr>
  </w:style>
  <w:style w:type="paragraph" w:styleId="Heading2">
    <w:name w:val="heading 2"/>
    <w:basedOn w:val="Normal"/>
    <w:next w:val="Normal"/>
    <w:link w:val="Heading2Char"/>
    <w:uiPriority w:val="9"/>
    <w:unhideWhenUsed/>
    <w:qFormat/>
    <w:rsid w:val="008B5F29"/>
    <w:pPr>
      <w:pBdr>
        <w:bottom w:val="single" w:sz="24" w:space="1" w:color="0C2340"/>
      </w:pBdr>
      <w:outlineLvl w:val="1"/>
    </w:pPr>
    <w:rPr>
      <w:b/>
      <w:caps/>
      <w:color w:val="0C2340"/>
      <w:sz w:val="32"/>
    </w:rPr>
  </w:style>
  <w:style w:type="paragraph" w:styleId="Heading3">
    <w:name w:val="heading 3"/>
    <w:basedOn w:val="Normal"/>
    <w:next w:val="Normal"/>
    <w:link w:val="Heading3Char"/>
    <w:uiPriority w:val="9"/>
    <w:unhideWhenUsed/>
    <w:qFormat/>
    <w:rsid w:val="008B5F29"/>
    <w:pPr>
      <w:outlineLvl w:val="2"/>
    </w:pPr>
    <w:rPr>
      <w:b/>
      <w:color w:val="0C2340"/>
      <w:sz w:val="28"/>
    </w:rPr>
  </w:style>
  <w:style w:type="paragraph" w:styleId="Heading4">
    <w:name w:val="heading 4"/>
    <w:basedOn w:val="Normal"/>
    <w:next w:val="Normal"/>
    <w:link w:val="Heading4Char"/>
    <w:uiPriority w:val="9"/>
    <w:unhideWhenUsed/>
    <w:qFormat/>
    <w:rsid w:val="00BC36B3"/>
    <w:pPr>
      <w:spacing w:after="0"/>
      <w:outlineLvl w:val="3"/>
    </w:pPr>
    <w:rPr>
      <w:b/>
      <w:i/>
      <w:color w:val="0C23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7F"/>
    <w:rPr>
      <w:rFonts w:ascii="Calibri" w:hAnsi="Calibri" w:cs="Calibri"/>
      <w:b/>
      <w:caps/>
      <w:color w:val="0C2340"/>
      <w:sz w:val="48"/>
    </w:rPr>
  </w:style>
  <w:style w:type="character" w:customStyle="1" w:styleId="Heading2Char">
    <w:name w:val="Heading 2 Char"/>
    <w:basedOn w:val="DefaultParagraphFont"/>
    <w:link w:val="Heading2"/>
    <w:uiPriority w:val="9"/>
    <w:rsid w:val="008B5F29"/>
    <w:rPr>
      <w:rFonts w:ascii="Calibri" w:hAnsi="Calibri" w:cs="Calibri"/>
      <w:b/>
      <w:caps/>
      <w:color w:val="0C2340"/>
      <w:sz w:val="32"/>
    </w:rPr>
  </w:style>
  <w:style w:type="character" w:customStyle="1" w:styleId="Heading3Char">
    <w:name w:val="Heading 3 Char"/>
    <w:basedOn w:val="DefaultParagraphFont"/>
    <w:link w:val="Heading3"/>
    <w:uiPriority w:val="9"/>
    <w:rsid w:val="008B5F29"/>
    <w:rPr>
      <w:rFonts w:ascii="Calibri" w:hAnsi="Calibri" w:cs="Calibri"/>
      <w:b/>
      <w:color w:val="0C2340"/>
      <w:sz w:val="28"/>
    </w:rPr>
  </w:style>
  <w:style w:type="paragraph" w:styleId="ListParagraph">
    <w:name w:val="List Paragraph"/>
    <w:basedOn w:val="Normal"/>
    <w:uiPriority w:val="34"/>
    <w:rsid w:val="008B5F29"/>
    <w:pPr>
      <w:ind w:left="720"/>
      <w:contextualSpacing/>
    </w:pPr>
  </w:style>
  <w:style w:type="character" w:customStyle="1" w:styleId="Heading4Char">
    <w:name w:val="Heading 4 Char"/>
    <w:basedOn w:val="DefaultParagraphFont"/>
    <w:link w:val="Heading4"/>
    <w:uiPriority w:val="9"/>
    <w:rsid w:val="00BC36B3"/>
    <w:rPr>
      <w:rFonts w:ascii="Calibri" w:hAnsi="Calibri" w:cs="Calibri"/>
      <w:b/>
      <w:i/>
      <w:color w:val="0C2340"/>
      <w:sz w:val="24"/>
    </w:rPr>
  </w:style>
  <w:style w:type="character" w:styleId="Hyperlink">
    <w:name w:val="Hyperlink"/>
    <w:basedOn w:val="DefaultParagraphFont"/>
    <w:uiPriority w:val="99"/>
    <w:unhideWhenUsed/>
    <w:rsid w:val="008920CE"/>
    <w:rPr>
      <w:color w:val="0563C1" w:themeColor="hyperlink"/>
      <w:u w:val="single"/>
    </w:rPr>
  </w:style>
  <w:style w:type="character" w:styleId="UnresolvedMention">
    <w:name w:val="Unresolved Mention"/>
    <w:basedOn w:val="DefaultParagraphFont"/>
    <w:uiPriority w:val="99"/>
    <w:semiHidden/>
    <w:unhideWhenUsed/>
    <w:rsid w:val="008920CE"/>
    <w:rPr>
      <w:color w:val="605E5C"/>
      <w:shd w:val="clear" w:color="auto" w:fill="E1DFDD"/>
    </w:rPr>
  </w:style>
  <w:style w:type="paragraph" w:styleId="Subtitle">
    <w:name w:val="Subtitle"/>
    <w:basedOn w:val="Normal"/>
    <w:next w:val="Normal"/>
    <w:link w:val="SubtitleChar"/>
    <w:uiPriority w:val="11"/>
    <w:qFormat/>
    <w:rsid w:val="00EB727F"/>
    <w:pPr>
      <w:numPr>
        <w:ilvl w:val="1"/>
      </w:numPr>
      <w:spacing w:after="240"/>
    </w:pPr>
    <w:rPr>
      <w:rFonts w:asciiTheme="minorHAnsi" w:eastAsiaTheme="minorEastAsia" w:hAnsiTheme="minorHAnsi" w:cstheme="minorBidi"/>
      <w:b/>
      <w:color w:val="5A5A5A" w:themeColor="text1" w:themeTint="A5"/>
      <w:spacing w:val="15"/>
      <w:sz w:val="24"/>
    </w:rPr>
  </w:style>
  <w:style w:type="character" w:customStyle="1" w:styleId="SubtitleChar">
    <w:name w:val="Subtitle Char"/>
    <w:basedOn w:val="DefaultParagraphFont"/>
    <w:link w:val="Subtitle"/>
    <w:uiPriority w:val="11"/>
    <w:rsid w:val="00EB727F"/>
    <w:rPr>
      <w:rFonts w:eastAsiaTheme="minorEastAsia"/>
      <w:b/>
      <w:color w:val="5A5A5A" w:themeColor="text1" w:themeTint="A5"/>
      <w:spacing w:val="15"/>
      <w:sz w:val="24"/>
    </w:rPr>
  </w:style>
  <w:style w:type="table" w:styleId="TableGrid">
    <w:name w:val="Table Grid"/>
    <w:basedOn w:val="TableNormal"/>
    <w:uiPriority w:val="39"/>
    <w:rsid w:val="0003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334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4E5CE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1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F5A"/>
    <w:rPr>
      <w:rFonts w:ascii="Calibri" w:hAnsi="Calibri" w:cs="Calibri"/>
    </w:rPr>
  </w:style>
  <w:style w:type="paragraph" w:styleId="Footer">
    <w:name w:val="footer"/>
    <w:basedOn w:val="Normal"/>
    <w:link w:val="FooterChar"/>
    <w:uiPriority w:val="99"/>
    <w:unhideWhenUsed/>
    <w:rsid w:val="0031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F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nstructure.com/en/kb/articles/662718-what-are-the-browser-and-computer-requirements-for-instructure-products" TargetMode="External"/><Relationship Id="rId18" Type="http://schemas.openxmlformats.org/officeDocument/2006/relationships/hyperlink" Target="https://www.xavier.edu/library/index" TargetMode="External"/><Relationship Id="rId26" Type="http://schemas.openxmlformats.org/officeDocument/2006/relationships/hyperlink" Target="https://www.xavier.edu/mathematics-department/math-lab" TargetMode="External"/><Relationship Id="rId3" Type="http://schemas.openxmlformats.org/officeDocument/2006/relationships/styles" Target="styles.xml"/><Relationship Id="rId21" Type="http://schemas.openxmlformats.org/officeDocument/2006/relationships/hyperlink" Target="mailto:askus@xavier.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xavier.edu/cte/documents/ctesyllabussuggestedcomponentsandlanguage1.docx" TargetMode="External"/><Relationship Id="rId17" Type="http://schemas.openxmlformats.org/officeDocument/2006/relationships/hyperlink" Target="https://www.xavier.edu/library/" TargetMode="External"/><Relationship Id="rId25" Type="http://schemas.openxmlformats.org/officeDocument/2006/relationships/hyperlink" Target="mailto:writingcenter@xavier.edu" TargetMode="External"/><Relationship Id="rId33" Type="http://schemas.openxmlformats.org/officeDocument/2006/relationships/hyperlink" Target="https://www.xavier.edu/titleix/documents/sex-discrimination-reporting-and-support-options1.pdf" TargetMode="External"/><Relationship Id="rId2" Type="http://schemas.openxmlformats.org/officeDocument/2006/relationships/numbering" Target="numbering.xml"/><Relationship Id="rId16" Type="http://schemas.openxmlformats.org/officeDocument/2006/relationships/hyperlink" Target="https://www.xavier.edu/accessibility-and-disability-resources/" TargetMode="External"/><Relationship Id="rId20" Type="http://schemas.openxmlformats.org/officeDocument/2006/relationships/hyperlink" Target="https://libguides.xavier.edu/Library_Research_Tutorial" TargetMode="External"/><Relationship Id="rId29" Type="http://schemas.openxmlformats.org/officeDocument/2006/relationships/hyperlink" Target="https://www.xavier.edu/library/services/request-and-permission-forms/copyright-help-request-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avier.edu/registrar/faculty-staff/credit-hour-policy-supplement" TargetMode="External"/><Relationship Id="rId24" Type="http://schemas.openxmlformats.org/officeDocument/2006/relationships/hyperlink" Target="https://www.xavier.edu/writingcenter/index" TargetMode="External"/><Relationship Id="rId32" Type="http://schemas.openxmlformats.org/officeDocument/2006/relationships/hyperlink" Target="https://www.xavier.edu/police/" TargetMode="External"/><Relationship Id="rId5" Type="http://schemas.openxmlformats.org/officeDocument/2006/relationships/webSettings" Target="webSettings.xml"/><Relationship Id="rId15" Type="http://schemas.openxmlformats.org/officeDocument/2006/relationships/hyperlink" Target="https://xavier.edu/help" TargetMode="External"/><Relationship Id="rId23" Type="http://schemas.openxmlformats.org/officeDocument/2006/relationships/hyperlink" Target="https://www.xavier.edu/academic-support/index" TargetMode="External"/><Relationship Id="rId28" Type="http://schemas.openxmlformats.org/officeDocument/2006/relationships/hyperlink" Target="http://www.xavier.edu/academic-integrity/" TargetMode="External"/><Relationship Id="rId36" Type="http://schemas.openxmlformats.org/officeDocument/2006/relationships/theme" Target="theme/theme1.xml"/><Relationship Id="rId10" Type="http://schemas.openxmlformats.org/officeDocument/2006/relationships/hyperlink" Target="https://www.xavier.edu/cte/documents/ctesyllabussuggestedcomponentsandlanguage1.docx" TargetMode="External"/><Relationship Id="rId19" Type="http://schemas.openxmlformats.org/officeDocument/2006/relationships/hyperlink" Target="https://libguides.xavier.edu/roadthroughlibraryresearch" TargetMode="External"/><Relationship Id="rId31" Type="http://schemas.openxmlformats.org/officeDocument/2006/relationships/hyperlink" Target="https://www.xavier.edu/titleix/" TargetMode="External"/><Relationship Id="rId4" Type="http://schemas.openxmlformats.org/officeDocument/2006/relationships/settings" Target="settings.xml"/><Relationship Id="rId9" Type="http://schemas.openxmlformats.org/officeDocument/2006/relationships/hyperlink" Target="https://catalog.xavier.edu/" TargetMode="External"/><Relationship Id="rId14" Type="http://schemas.openxmlformats.org/officeDocument/2006/relationships/hyperlink" Target="https://cases.canvaslms.com/apex/liveagentchat" TargetMode="External"/><Relationship Id="rId22" Type="http://schemas.openxmlformats.org/officeDocument/2006/relationships/hyperlink" Target="https://www.xavier.edu/library/ask-a-librarian/" TargetMode="External"/><Relationship Id="rId27" Type="http://schemas.openxmlformats.org/officeDocument/2006/relationships/hyperlink" Target="https://www.xavier.edu/academic-integrity/" TargetMode="External"/><Relationship Id="rId30" Type="http://schemas.openxmlformats.org/officeDocument/2006/relationships/hyperlink" Target="https://www.xavier.edu/advocate/" TargetMode="External"/><Relationship Id="rId35" Type="http://schemas.openxmlformats.org/officeDocument/2006/relationships/fontTable" Target="fontTable.xml"/><Relationship Id="rId8" Type="http://schemas.openxmlformats.org/officeDocument/2006/relationships/hyperlink" Target="https://canvas.xavier.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68C5-F37E-4FF9-A691-23FF89E6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1840</Words>
  <Characters>11237</Characters>
  <Application>Microsoft Office Word</Application>
  <DocSecurity>0</DocSecurity>
  <Lines>317</Lines>
  <Paragraphs>138</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Murray, Ryan</dc:creator>
  <cp:keywords/>
  <dc:description/>
  <cp:lastModifiedBy>Owens, Lee</cp:lastModifiedBy>
  <cp:revision>9</cp:revision>
  <dcterms:created xsi:type="dcterms:W3CDTF">2026-04-10T21:23:00Z</dcterms:created>
  <dcterms:modified xsi:type="dcterms:W3CDTF">2026-04-15T23:38:00Z</dcterms:modified>
</cp:coreProperties>
</file>