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3730" w14:textId="6F79E66F" w:rsidR="003B18C9" w:rsidRDefault="00403CB6" w:rsidP="007A1399">
      <w:pPr>
        <w:spacing w:before="43"/>
        <w:ind w:left="566"/>
        <w:jc w:val="center"/>
        <w:rPr>
          <w:b/>
          <w:w w:val="90"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A1661" wp14:editId="2F063BC7">
                <wp:simplePos x="0" y="0"/>
                <wp:positionH relativeFrom="column">
                  <wp:posOffset>2879145</wp:posOffset>
                </wp:positionH>
                <wp:positionV relativeFrom="paragraph">
                  <wp:posOffset>719592</wp:posOffset>
                </wp:positionV>
                <wp:extent cx="1470991" cy="123411"/>
                <wp:effectExtent l="12700" t="12700" r="15240" b="16510"/>
                <wp:wrapNone/>
                <wp:docPr id="9787411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1234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52A52" id="Rectangle 1" o:spid="_x0000_s1026" style="position:absolute;margin-left:226.7pt;margin-top:56.65pt;width:115.85pt;height: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" fillcolor="white [3212]" strokecolor="white [3212]" strokeweight="2pt"/>
            </w:pict>
          </mc:Fallback>
        </mc:AlternateContent>
      </w:r>
      <w:r w:rsidR="003B18C9">
        <w:rPr>
          <w:b/>
          <w:noProof/>
          <w:w w:val="90"/>
          <w:sz w:val="24"/>
        </w:rPr>
        <w:drawing>
          <wp:inline distT="0" distB="0" distL="0" distR="0" wp14:anchorId="1CB5FF14" wp14:editId="71C3D9E7">
            <wp:extent cx="1792224" cy="1127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igel Center 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5C6A5" w14:textId="77777777" w:rsidR="003B18C9" w:rsidRDefault="003B18C9">
      <w:pPr>
        <w:spacing w:before="43"/>
        <w:ind w:left="566"/>
        <w:rPr>
          <w:b/>
          <w:w w:val="90"/>
          <w:sz w:val="24"/>
        </w:rPr>
      </w:pPr>
    </w:p>
    <w:p w14:paraId="362E7BB4" w14:textId="1AE6E177" w:rsidR="006C3BCF" w:rsidRDefault="00C12D00">
      <w:pPr>
        <w:spacing w:before="43"/>
        <w:ind w:left="566"/>
        <w:rPr>
          <w:b/>
          <w:sz w:val="24"/>
        </w:rPr>
      </w:pPr>
      <w:r>
        <w:rPr>
          <w:b/>
          <w:w w:val="90"/>
          <w:sz w:val="24"/>
        </w:rPr>
        <w:t xml:space="preserve">Call for </w:t>
      </w:r>
      <w:r w:rsidR="005B0A33">
        <w:rPr>
          <w:b/>
          <w:w w:val="90"/>
          <w:sz w:val="24"/>
        </w:rPr>
        <w:t>Applications – Faculty Director</w:t>
      </w:r>
      <w:r w:rsidR="00403CB6">
        <w:rPr>
          <w:b/>
          <w:w w:val="90"/>
          <w:sz w:val="24"/>
        </w:rPr>
        <w:t xml:space="preserve"> of</w:t>
      </w:r>
      <w:r>
        <w:rPr>
          <w:b/>
          <w:w w:val="90"/>
          <w:sz w:val="24"/>
        </w:rPr>
        <w:t xml:space="preserve"> Community Engaged Learning</w:t>
      </w:r>
    </w:p>
    <w:p w14:paraId="304C841B" w14:textId="77777777" w:rsidR="006C3BCF" w:rsidRDefault="006C3BCF">
      <w:pPr>
        <w:pStyle w:val="BodyText"/>
        <w:spacing w:before="11"/>
        <w:rPr>
          <w:b/>
          <w:sz w:val="26"/>
        </w:rPr>
      </w:pPr>
    </w:p>
    <w:p w14:paraId="72D2FE07" w14:textId="7FF51C5E" w:rsidR="001834D6" w:rsidRDefault="00801D60" w:rsidP="00801D60">
      <w:pPr>
        <w:pStyle w:val="BodyText"/>
        <w:rPr>
          <w:rFonts w:asciiTheme="minorHAnsi" w:hAnsiTheme="minorHAnsi" w:cstheme="minorHAnsi"/>
        </w:rPr>
      </w:pPr>
      <w:r w:rsidRPr="00801D60">
        <w:rPr>
          <w:rFonts w:asciiTheme="minorHAnsi" w:hAnsiTheme="minorHAnsi" w:cstheme="minorHAnsi"/>
        </w:rPr>
        <w:t>The Center</w:t>
      </w:r>
      <w:r w:rsidR="00403CB6">
        <w:rPr>
          <w:rFonts w:asciiTheme="minorHAnsi" w:hAnsiTheme="minorHAnsi" w:cstheme="minorHAnsi"/>
        </w:rPr>
        <w:t xml:space="preserve"> for Teaching Excellence</w:t>
      </w:r>
      <w:r w:rsidRPr="00801D60">
        <w:rPr>
          <w:rFonts w:asciiTheme="minorHAnsi" w:hAnsiTheme="minorHAnsi" w:cstheme="minorHAnsi"/>
        </w:rPr>
        <w:t xml:space="preserve"> is seeking applications for a Faculty Director to serve a </w:t>
      </w:r>
      <w:r w:rsidR="00403CB6">
        <w:rPr>
          <w:rFonts w:asciiTheme="minorHAnsi" w:hAnsiTheme="minorHAnsi" w:cstheme="minorHAnsi"/>
        </w:rPr>
        <w:t>three</w:t>
      </w:r>
      <w:r w:rsidRPr="00801D60">
        <w:rPr>
          <w:rFonts w:asciiTheme="minorHAnsi" w:hAnsiTheme="minorHAnsi" w:cstheme="minorHAnsi"/>
        </w:rPr>
        <w:t xml:space="preserve">-year term that will begin </w:t>
      </w:r>
      <w:r w:rsidR="00885F48">
        <w:rPr>
          <w:rFonts w:asciiTheme="minorHAnsi" w:hAnsiTheme="minorHAnsi" w:cstheme="minorHAnsi"/>
        </w:rPr>
        <w:t>late summer</w:t>
      </w:r>
      <w:r w:rsidRPr="00801D60">
        <w:rPr>
          <w:rFonts w:asciiTheme="minorHAnsi" w:hAnsiTheme="minorHAnsi" w:cstheme="minorHAnsi"/>
        </w:rPr>
        <w:t xml:space="preserve"> 202</w:t>
      </w:r>
      <w:r w:rsidR="00403CB6">
        <w:rPr>
          <w:rFonts w:asciiTheme="minorHAnsi" w:hAnsiTheme="minorHAnsi" w:cstheme="minorHAnsi"/>
        </w:rPr>
        <w:t>6</w:t>
      </w:r>
      <w:r w:rsidRPr="00801D60">
        <w:rPr>
          <w:rFonts w:asciiTheme="minorHAnsi" w:hAnsiTheme="minorHAnsi" w:cstheme="minorHAnsi"/>
        </w:rPr>
        <w:t xml:space="preserve"> and continue through the 202</w:t>
      </w:r>
      <w:r w:rsidR="00403CB6">
        <w:rPr>
          <w:rFonts w:asciiTheme="minorHAnsi" w:hAnsiTheme="minorHAnsi" w:cstheme="minorHAnsi"/>
        </w:rPr>
        <w:t>8</w:t>
      </w:r>
      <w:r w:rsidRPr="00801D60">
        <w:rPr>
          <w:rFonts w:asciiTheme="minorHAnsi" w:hAnsiTheme="minorHAnsi" w:cstheme="minorHAnsi"/>
        </w:rPr>
        <w:t>-202</w:t>
      </w:r>
      <w:r w:rsidR="00403CB6">
        <w:rPr>
          <w:rFonts w:asciiTheme="minorHAnsi" w:hAnsiTheme="minorHAnsi" w:cstheme="minorHAnsi"/>
        </w:rPr>
        <w:t>9</w:t>
      </w:r>
      <w:r w:rsidRPr="00801D60">
        <w:rPr>
          <w:rFonts w:asciiTheme="minorHAnsi" w:hAnsiTheme="minorHAnsi" w:cstheme="minorHAnsi"/>
        </w:rPr>
        <w:t xml:space="preserve"> Academic year.</w:t>
      </w:r>
      <w:r w:rsidR="00CC3F4D">
        <w:rPr>
          <w:rFonts w:asciiTheme="minorHAnsi" w:hAnsiTheme="minorHAnsi" w:cstheme="minorHAnsi"/>
        </w:rPr>
        <w:t xml:space="preserve"> </w:t>
      </w:r>
    </w:p>
    <w:p w14:paraId="74499A69" w14:textId="77777777" w:rsidR="001834D6" w:rsidRDefault="001834D6" w:rsidP="00801D60">
      <w:pPr>
        <w:pStyle w:val="BodyText"/>
        <w:rPr>
          <w:rFonts w:asciiTheme="minorHAnsi" w:hAnsiTheme="minorHAnsi" w:cstheme="minorHAnsi"/>
        </w:rPr>
      </w:pPr>
    </w:p>
    <w:p w14:paraId="20686AAB" w14:textId="7E192009" w:rsidR="00801D60" w:rsidRDefault="00CC3F4D" w:rsidP="00801D60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</w:t>
      </w:r>
      <w:r w:rsidR="00403CB6">
        <w:rPr>
          <w:rFonts w:asciiTheme="minorHAnsi" w:hAnsiTheme="minorHAnsi" w:cstheme="minorHAnsi"/>
        </w:rPr>
        <w:t xml:space="preserve">e Center for Teaching Excellence </w:t>
      </w:r>
      <w:r w:rsidR="00482216">
        <w:rPr>
          <w:rFonts w:asciiTheme="minorHAnsi" w:hAnsiTheme="minorHAnsi" w:cstheme="minorHAnsi"/>
        </w:rPr>
        <w:t xml:space="preserve">has a primary role </w:t>
      </w:r>
      <w:r w:rsidR="00514F46">
        <w:rPr>
          <w:rFonts w:asciiTheme="minorHAnsi" w:hAnsiTheme="minorHAnsi" w:cstheme="minorHAnsi"/>
        </w:rPr>
        <w:t xml:space="preserve">advancing </w:t>
      </w:r>
      <w:r w:rsidR="00A877BD">
        <w:rPr>
          <w:rFonts w:asciiTheme="minorHAnsi" w:hAnsiTheme="minorHAnsi" w:cstheme="minorHAnsi"/>
        </w:rPr>
        <w:t>community engaged</w:t>
      </w:r>
      <w:r w:rsidR="00514F46">
        <w:rPr>
          <w:rFonts w:asciiTheme="minorHAnsi" w:hAnsiTheme="minorHAnsi" w:cstheme="minorHAnsi"/>
        </w:rPr>
        <w:t xml:space="preserve"> learning </w:t>
      </w:r>
      <w:r w:rsidR="007A1399">
        <w:rPr>
          <w:rFonts w:asciiTheme="minorHAnsi" w:hAnsiTheme="minorHAnsi" w:cstheme="minorHAnsi"/>
        </w:rPr>
        <w:t>pedagogy</w:t>
      </w:r>
      <w:r w:rsidR="00482216">
        <w:rPr>
          <w:rFonts w:asciiTheme="minorHAnsi" w:hAnsiTheme="minorHAnsi" w:cstheme="minorHAnsi"/>
        </w:rPr>
        <w:t xml:space="preserve">, </w:t>
      </w:r>
      <w:r w:rsidR="00A877BD">
        <w:rPr>
          <w:rFonts w:asciiTheme="minorHAnsi" w:hAnsiTheme="minorHAnsi" w:cstheme="minorHAnsi"/>
        </w:rPr>
        <w:t>building</w:t>
      </w:r>
      <w:r w:rsidR="004822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facilitating community-based </w:t>
      </w:r>
      <w:r w:rsidR="00885F48">
        <w:rPr>
          <w:rFonts w:asciiTheme="minorHAnsi" w:hAnsiTheme="minorHAnsi" w:cstheme="minorHAnsi"/>
        </w:rPr>
        <w:t>academic partnerships</w:t>
      </w:r>
      <w:r w:rsidR="00482216">
        <w:rPr>
          <w:rFonts w:asciiTheme="minorHAnsi" w:hAnsiTheme="minorHAnsi" w:cstheme="minorHAnsi"/>
        </w:rPr>
        <w:t xml:space="preserve">, </w:t>
      </w:r>
      <w:r w:rsidR="00885F48">
        <w:rPr>
          <w:rFonts w:asciiTheme="minorHAnsi" w:hAnsiTheme="minorHAnsi" w:cstheme="minorHAnsi"/>
        </w:rPr>
        <w:t>a</w:t>
      </w:r>
      <w:r w:rsidR="00482216">
        <w:rPr>
          <w:rFonts w:asciiTheme="minorHAnsi" w:hAnsiTheme="minorHAnsi" w:cstheme="minorHAnsi"/>
        </w:rPr>
        <w:t xml:space="preserve">nd promoting integration </w:t>
      </w:r>
      <w:r w:rsidR="00A877BD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these </w:t>
      </w:r>
      <w:r w:rsidR="00482216">
        <w:rPr>
          <w:rFonts w:asciiTheme="minorHAnsi" w:hAnsiTheme="minorHAnsi" w:cstheme="minorHAnsi"/>
        </w:rPr>
        <w:t xml:space="preserve">high impact </w:t>
      </w:r>
      <w:r w:rsidR="00757430">
        <w:rPr>
          <w:rFonts w:asciiTheme="minorHAnsi" w:hAnsiTheme="minorHAnsi" w:cstheme="minorHAnsi"/>
        </w:rPr>
        <w:t>practices</w:t>
      </w:r>
      <w:r w:rsidR="007A1399">
        <w:rPr>
          <w:rFonts w:asciiTheme="minorHAnsi" w:hAnsiTheme="minorHAnsi" w:cstheme="minorHAnsi"/>
        </w:rPr>
        <w:t xml:space="preserve"> at Xavier</w:t>
      </w:r>
      <w:r w:rsidR="00757430">
        <w:rPr>
          <w:rFonts w:asciiTheme="minorHAnsi" w:hAnsiTheme="minorHAnsi" w:cstheme="minorHAnsi"/>
        </w:rPr>
        <w:t>.</w:t>
      </w:r>
      <w:r w:rsidR="00A877BD" w:rsidRPr="00A877BD">
        <w:rPr>
          <w:rFonts w:asciiTheme="minorHAnsi" w:hAnsiTheme="minorHAnsi" w:cstheme="minorHAnsi"/>
        </w:rPr>
        <w:t xml:space="preserve">  </w:t>
      </w:r>
      <w:r w:rsidR="00AA712F" w:rsidRPr="00AA712F">
        <w:rPr>
          <w:rFonts w:asciiTheme="minorHAnsi" w:hAnsiTheme="minorHAnsi" w:cstheme="minorHAnsi"/>
        </w:rPr>
        <w:t xml:space="preserve">Each year, over 2,000 Xavier undergraduate and graduate students participate in service and immersive learning courses led by faculty </w:t>
      </w:r>
      <w:r w:rsidR="002C6A1F">
        <w:rPr>
          <w:rFonts w:asciiTheme="minorHAnsi" w:hAnsiTheme="minorHAnsi" w:cstheme="minorHAnsi"/>
        </w:rPr>
        <w:t>from</w:t>
      </w:r>
      <w:r w:rsidR="00AA712F" w:rsidRPr="00AA712F">
        <w:rPr>
          <w:rFonts w:asciiTheme="minorHAnsi" w:hAnsiTheme="minorHAnsi" w:cstheme="minorHAnsi"/>
        </w:rPr>
        <w:t xml:space="preserve"> all four colleges</w:t>
      </w:r>
      <w:r w:rsidR="00AA712F">
        <w:rPr>
          <w:rFonts w:asciiTheme="minorHAnsi" w:hAnsiTheme="minorHAnsi" w:cstheme="minorHAnsi"/>
        </w:rPr>
        <w:t xml:space="preserve">.  Xavier has been nationally recognized as one of 351 institutions to earn the Carnegie Foundation’s Community Engagement </w:t>
      </w:r>
      <w:r w:rsidR="00AA712F" w:rsidRPr="00403CB6">
        <w:rPr>
          <w:rFonts w:asciiTheme="minorHAnsi" w:hAnsiTheme="minorHAnsi" w:cstheme="minorHAnsi"/>
        </w:rPr>
        <w:t>Classification (2009, 2015),</w:t>
      </w:r>
      <w:r w:rsidR="00AA712F">
        <w:rPr>
          <w:rFonts w:asciiTheme="minorHAnsi" w:hAnsiTheme="minorHAnsi" w:cstheme="minorHAnsi"/>
        </w:rPr>
        <w:t xml:space="preserve"> and as a US News top school for Service Learning (2018). </w:t>
      </w:r>
      <w:r w:rsidR="002C6A1F" w:rsidRPr="002C6A1F">
        <w:rPr>
          <w:rFonts w:asciiTheme="minorHAnsi" w:hAnsiTheme="minorHAnsi" w:cstheme="minorHAnsi"/>
        </w:rPr>
        <w:t>The Faculty Director will work collaboratively with individual faculty, Academic departments</w:t>
      </w:r>
      <w:r w:rsidR="00612379">
        <w:rPr>
          <w:rFonts w:asciiTheme="minorHAnsi" w:hAnsiTheme="minorHAnsi" w:cstheme="minorHAnsi"/>
        </w:rPr>
        <w:t xml:space="preserve"> and Colleges, professional staff,</w:t>
      </w:r>
      <w:r w:rsidR="002C6A1F" w:rsidRPr="002C6A1F">
        <w:rPr>
          <w:rFonts w:asciiTheme="minorHAnsi" w:hAnsiTheme="minorHAnsi" w:cstheme="minorHAnsi"/>
        </w:rPr>
        <w:t xml:space="preserve"> the </w:t>
      </w:r>
      <w:r w:rsidR="00403CB6">
        <w:rPr>
          <w:rFonts w:asciiTheme="minorHAnsi" w:hAnsiTheme="minorHAnsi" w:cstheme="minorHAnsi"/>
        </w:rPr>
        <w:t>CTE</w:t>
      </w:r>
      <w:r w:rsidR="002C6A1F" w:rsidRPr="002C6A1F">
        <w:rPr>
          <w:rFonts w:asciiTheme="minorHAnsi" w:hAnsiTheme="minorHAnsi" w:cstheme="minorHAnsi"/>
        </w:rPr>
        <w:t xml:space="preserve"> Director </w:t>
      </w:r>
      <w:r w:rsidR="00403CB6">
        <w:rPr>
          <w:rFonts w:asciiTheme="minorHAnsi" w:hAnsiTheme="minorHAnsi" w:cstheme="minorHAnsi"/>
        </w:rPr>
        <w:t xml:space="preserve">as well as the Eigel Center Director </w:t>
      </w:r>
      <w:r w:rsidR="002C6A1F" w:rsidRPr="002C6A1F">
        <w:rPr>
          <w:rFonts w:asciiTheme="minorHAnsi" w:hAnsiTheme="minorHAnsi" w:cstheme="minorHAnsi"/>
        </w:rPr>
        <w:t xml:space="preserve">to </w:t>
      </w:r>
      <w:r w:rsidR="001834D6">
        <w:rPr>
          <w:rFonts w:asciiTheme="minorHAnsi" w:hAnsiTheme="minorHAnsi" w:cstheme="minorHAnsi"/>
        </w:rPr>
        <w:t xml:space="preserve">promote innovative pedagogy and practices that </w:t>
      </w:r>
      <w:r w:rsidR="00DD7479">
        <w:rPr>
          <w:rFonts w:asciiTheme="minorHAnsi" w:hAnsiTheme="minorHAnsi" w:cstheme="minorHAnsi"/>
        </w:rPr>
        <w:t>promote</w:t>
      </w:r>
      <w:r w:rsidR="00D456B7">
        <w:rPr>
          <w:rFonts w:asciiTheme="minorHAnsi" w:hAnsiTheme="minorHAnsi" w:cstheme="minorHAnsi"/>
        </w:rPr>
        <w:t xml:space="preserve"> </w:t>
      </w:r>
      <w:r w:rsidR="001834D6">
        <w:rPr>
          <w:rFonts w:asciiTheme="minorHAnsi" w:hAnsiTheme="minorHAnsi" w:cstheme="minorHAnsi"/>
        </w:rPr>
        <w:t>academic</w:t>
      </w:r>
      <w:r w:rsidR="00D456B7" w:rsidRPr="00D456B7">
        <w:rPr>
          <w:rFonts w:asciiTheme="minorHAnsi" w:hAnsiTheme="minorHAnsi" w:cstheme="minorHAnsi"/>
        </w:rPr>
        <w:t xml:space="preserve"> </w:t>
      </w:r>
      <w:r w:rsidR="00D456B7">
        <w:rPr>
          <w:rFonts w:asciiTheme="minorHAnsi" w:hAnsiTheme="minorHAnsi" w:cstheme="minorHAnsi"/>
        </w:rPr>
        <w:t>and civic</w:t>
      </w:r>
      <w:r w:rsidR="001834D6">
        <w:rPr>
          <w:rFonts w:asciiTheme="minorHAnsi" w:hAnsiTheme="minorHAnsi" w:cstheme="minorHAnsi"/>
        </w:rPr>
        <w:t xml:space="preserve"> learning</w:t>
      </w:r>
      <w:r w:rsidR="00D456B7">
        <w:rPr>
          <w:rFonts w:asciiTheme="minorHAnsi" w:hAnsiTheme="minorHAnsi" w:cstheme="minorHAnsi"/>
        </w:rPr>
        <w:t xml:space="preserve"> outcomes </w:t>
      </w:r>
      <w:r w:rsidR="001834D6">
        <w:rPr>
          <w:rFonts w:asciiTheme="minorHAnsi" w:hAnsiTheme="minorHAnsi" w:cstheme="minorHAnsi"/>
        </w:rPr>
        <w:t xml:space="preserve">while contributing </w:t>
      </w:r>
      <w:r w:rsidR="00D456B7">
        <w:rPr>
          <w:rFonts w:asciiTheme="minorHAnsi" w:hAnsiTheme="minorHAnsi" w:cstheme="minorHAnsi"/>
        </w:rPr>
        <w:t xml:space="preserve">to mutually beneficial </w:t>
      </w:r>
      <w:r w:rsidR="001834D6">
        <w:rPr>
          <w:rFonts w:asciiTheme="minorHAnsi" w:hAnsiTheme="minorHAnsi" w:cstheme="minorHAnsi"/>
        </w:rPr>
        <w:t xml:space="preserve">relationships with our </w:t>
      </w:r>
      <w:r w:rsidR="00D456B7">
        <w:rPr>
          <w:rFonts w:asciiTheme="minorHAnsi" w:hAnsiTheme="minorHAnsi" w:cstheme="minorHAnsi"/>
        </w:rPr>
        <w:t>community.</w:t>
      </w:r>
    </w:p>
    <w:p w14:paraId="7F8283DD" w14:textId="77777777" w:rsidR="00D456B7" w:rsidRPr="00801D60" w:rsidRDefault="00D456B7" w:rsidP="00801D60">
      <w:pPr>
        <w:pStyle w:val="BodyText"/>
        <w:rPr>
          <w:rFonts w:asciiTheme="minorHAnsi" w:hAnsiTheme="minorHAnsi" w:cstheme="minorHAnsi"/>
        </w:rPr>
      </w:pPr>
    </w:p>
    <w:p w14:paraId="56CE3586" w14:textId="503E1AD2" w:rsidR="003605CD" w:rsidRDefault="003605CD" w:rsidP="0034521C">
      <w:pPr>
        <w:pStyle w:val="BodyText"/>
        <w:rPr>
          <w:rFonts w:asciiTheme="minorHAnsi" w:hAnsiTheme="minorHAnsi" w:cstheme="minorHAnsi"/>
        </w:rPr>
      </w:pPr>
      <w:r w:rsidRPr="00757430">
        <w:rPr>
          <w:rFonts w:asciiTheme="minorHAnsi" w:hAnsiTheme="minorHAnsi" w:cstheme="minorHAnsi"/>
          <w:b/>
          <w:u w:val="single"/>
        </w:rPr>
        <w:t>Responsibilities</w:t>
      </w:r>
      <w:r>
        <w:rPr>
          <w:rFonts w:asciiTheme="minorHAnsi" w:hAnsiTheme="minorHAnsi" w:cstheme="minorHAnsi"/>
        </w:rPr>
        <w:t>:</w:t>
      </w:r>
    </w:p>
    <w:p w14:paraId="4A4E4929" w14:textId="77777777" w:rsidR="003605CD" w:rsidRDefault="003605CD" w:rsidP="0034521C">
      <w:pPr>
        <w:pStyle w:val="BodyText"/>
        <w:rPr>
          <w:rFonts w:asciiTheme="minorHAnsi" w:hAnsiTheme="minorHAnsi" w:cstheme="minorHAnsi"/>
        </w:rPr>
      </w:pPr>
    </w:p>
    <w:p w14:paraId="1757C1E9" w14:textId="14BB523E" w:rsidR="00FB1CD8" w:rsidRDefault="003605CD" w:rsidP="003B18C9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r w:rsidRPr="00FB1CD8">
        <w:rPr>
          <w:rFonts w:asciiTheme="minorHAnsi" w:hAnsiTheme="minorHAnsi" w:cstheme="minorHAnsi"/>
        </w:rPr>
        <w:t>T</w:t>
      </w:r>
      <w:r w:rsidR="00C12D00" w:rsidRPr="00FB1CD8">
        <w:rPr>
          <w:rFonts w:asciiTheme="minorHAnsi" w:hAnsiTheme="minorHAnsi" w:cstheme="minorHAnsi"/>
        </w:rPr>
        <w:t xml:space="preserve">he Faculty Director will co-convene the </w:t>
      </w:r>
      <w:r w:rsidRPr="00FB1CD8">
        <w:rPr>
          <w:rFonts w:asciiTheme="minorHAnsi" w:hAnsiTheme="minorHAnsi" w:cstheme="minorHAnsi"/>
        </w:rPr>
        <w:t xml:space="preserve">annual </w:t>
      </w:r>
      <w:hyperlink r:id="rId6" w:history="1">
        <w:r w:rsidR="00C12D00" w:rsidRPr="00CC3F4D">
          <w:rPr>
            <w:rStyle w:val="Hyperlink"/>
            <w:rFonts w:asciiTheme="minorHAnsi" w:hAnsiTheme="minorHAnsi" w:cstheme="minorHAnsi"/>
          </w:rPr>
          <w:t>Aca</w:t>
        </w:r>
        <w:r w:rsidR="00C12D00" w:rsidRPr="00CC3F4D">
          <w:rPr>
            <w:rStyle w:val="Hyperlink"/>
            <w:rFonts w:asciiTheme="minorHAnsi" w:hAnsiTheme="minorHAnsi" w:cstheme="minorHAnsi"/>
          </w:rPr>
          <w:t>d</w:t>
        </w:r>
        <w:r w:rsidR="00C12D00" w:rsidRPr="00CC3F4D">
          <w:rPr>
            <w:rStyle w:val="Hyperlink"/>
            <w:rFonts w:asciiTheme="minorHAnsi" w:hAnsiTheme="minorHAnsi" w:cstheme="minorHAnsi"/>
          </w:rPr>
          <w:t>emy for Community Engaged Faculty</w:t>
        </w:r>
      </w:hyperlink>
      <w:r w:rsidR="005B0A33" w:rsidRPr="00FB1CD8">
        <w:rPr>
          <w:rFonts w:asciiTheme="minorHAnsi" w:hAnsiTheme="minorHAnsi" w:cstheme="minorHAnsi"/>
        </w:rPr>
        <w:t>, a professional development opportunity for full time faculty that</w:t>
      </w:r>
      <w:r w:rsidR="00C12D00" w:rsidRPr="00FB1CD8">
        <w:rPr>
          <w:rFonts w:asciiTheme="minorHAnsi" w:hAnsiTheme="minorHAnsi" w:cstheme="minorHAnsi"/>
        </w:rPr>
        <w:t xml:space="preserve"> focus</w:t>
      </w:r>
      <w:r w:rsidR="0034521C" w:rsidRPr="00FB1CD8">
        <w:rPr>
          <w:rFonts w:asciiTheme="minorHAnsi" w:hAnsiTheme="minorHAnsi" w:cstheme="minorHAnsi"/>
        </w:rPr>
        <w:t>es</w:t>
      </w:r>
      <w:r w:rsidR="00C12D00" w:rsidRPr="00FB1CD8">
        <w:rPr>
          <w:rFonts w:asciiTheme="minorHAnsi" w:hAnsiTheme="minorHAnsi" w:cstheme="minorHAnsi"/>
        </w:rPr>
        <w:t xml:space="preserve"> on </w:t>
      </w:r>
      <w:r w:rsidR="005B0A33" w:rsidRPr="00FB1CD8">
        <w:rPr>
          <w:rFonts w:asciiTheme="minorHAnsi" w:hAnsiTheme="minorHAnsi" w:cstheme="minorHAnsi"/>
        </w:rPr>
        <w:t xml:space="preserve">integrating </w:t>
      </w:r>
      <w:r w:rsidR="0034521C" w:rsidRPr="00FB1CD8">
        <w:rPr>
          <w:rFonts w:asciiTheme="minorHAnsi" w:hAnsiTheme="minorHAnsi" w:cstheme="minorHAnsi"/>
        </w:rPr>
        <w:t xml:space="preserve">service and </w:t>
      </w:r>
      <w:r w:rsidR="00C12D00" w:rsidRPr="00FB1CD8">
        <w:rPr>
          <w:rFonts w:asciiTheme="minorHAnsi" w:hAnsiTheme="minorHAnsi" w:cstheme="minorHAnsi"/>
        </w:rPr>
        <w:t>immersi</w:t>
      </w:r>
      <w:r w:rsidR="0034521C" w:rsidRPr="00FB1CD8">
        <w:rPr>
          <w:rFonts w:asciiTheme="minorHAnsi" w:hAnsiTheme="minorHAnsi" w:cstheme="minorHAnsi"/>
        </w:rPr>
        <w:t>ve</w:t>
      </w:r>
      <w:r w:rsidR="00C12D00" w:rsidRPr="00FB1CD8">
        <w:rPr>
          <w:rFonts w:asciiTheme="minorHAnsi" w:hAnsiTheme="minorHAnsi" w:cstheme="minorHAnsi"/>
        </w:rPr>
        <w:t xml:space="preserve"> learning </w:t>
      </w:r>
      <w:r w:rsidR="00CC3F4D">
        <w:rPr>
          <w:rFonts w:asciiTheme="minorHAnsi" w:hAnsiTheme="minorHAnsi" w:cstheme="minorHAnsi"/>
        </w:rPr>
        <w:t xml:space="preserve">pedagogy </w:t>
      </w:r>
      <w:r w:rsidR="005B0A33" w:rsidRPr="00FB1CD8">
        <w:rPr>
          <w:rFonts w:asciiTheme="minorHAnsi" w:hAnsiTheme="minorHAnsi" w:cstheme="minorHAnsi"/>
        </w:rPr>
        <w:t xml:space="preserve">into </w:t>
      </w:r>
      <w:r w:rsidR="000D59D1">
        <w:rPr>
          <w:rFonts w:asciiTheme="minorHAnsi" w:hAnsiTheme="minorHAnsi" w:cstheme="minorHAnsi"/>
        </w:rPr>
        <w:t>teaching</w:t>
      </w:r>
      <w:r w:rsidR="00C12D00" w:rsidRPr="00FB1CD8">
        <w:rPr>
          <w:rFonts w:asciiTheme="minorHAnsi" w:hAnsiTheme="minorHAnsi" w:cstheme="minorHAnsi"/>
        </w:rPr>
        <w:t xml:space="preserve">. </w:t>
      </w:r>
      <w:r w:rsidR="00EE1A0F" w:rsidRPr="00FB1CD8">
        <w:rPr>
          <w:rFonts w:asciiTheme="minorHAnsi" w:hAnsiTheme="minorHAnsi" w:cstheme="minorHAnsi"/>
        </w:rPr>
        <w:t>This work will involve</w:t>
      </w:r>
      <w:r w:rsidR="0034521C" w:rsidRPr="00FB1CD8">
        <w:rPr>
          <w:rFonts w:asciiTheme="minorHAnsi" w:hAnsiTheme="minorHAnsi" w:cstheme="minorHAnsi"/>
        </w:rPr>
        <w:t xml:space="preserve"> provid</w:t>
      </w:r>
      <w:r w:rsidR="00EE1A0F" w:rsidRPr="00FB1CD8">
        <w:rPr>
          <w:rFonts w:asciiTheme="minorHAnsi" w:hAnsiTheme="minorHAnsi" w:cstheme="minorHAnsi"/>
        </w:rPr>
        <w:t>ing</w:t>
      </w:r>
      <w:r w:rsidR="0034521C" w:rsidRPr="00FB1CD8">
        <w:rPr>
          <w:rFonts w:asciiTheme="minorHAnsi" w:hAnsiTheme="minorHAnsi" w:cstheme="minorHAnsi"/>
        </w:rPr>
        <w:t xml:space="preserve"> oversight</w:t>
      </w:r>
      <w:r w:rsidR="00445DE6" w:rsidRPr="00FB1CD8">
        <w:rPr>
          <w:rFonts w:asciiTheme="minorHAnsi" w:hAnsiTheme="minorHAnsi" w:cstheme="minorHAnsi"/>
        </w:rPr>
        <w:t xml:space="preserve">, planning, design </w:t>
      </w:r>
      <w:r w:rsidR="00757430" w:rsidRPr="00FB1CD8">
        <w:rPr>
          <w:rFonts w:asciiTheme="minorHAnsi" w:hAnsiTheme="minorHAnsi" w:cstheme="minorHAnsi"/>
        </w:rPr>
        <w:t xml:space="preserve">and consultation, and </w:t>
      </w:r>
      <w:r w:rsidR="00CC3F4D">
        <w:rPr>
          <w:rFonts w:asciiTheme="minorHAnsi" w:hAnsiTheme="minorHAnsi" w:cstheme="minorHAnsi"/>
        </w:rPr>
        <w:t>developing</w:t>
      </w:r>
      <w:r w:rsidR="00FB1CD8" w:rsidRPr="00FB1CD8">
        <w:rPr>
          <w:rFonts w:asciiTheme="minorHAnsi" w:hAnsiTheme="minorHAnsi" w:cstheme="minorHAnsi"/>
        </w:rPr>
        <w:t xml:space="preserve"> additional resources to support </w:t>
      </w:r>
      <w:r w:rsidR="00CC3F4D">
        <w:rPr>
          <w:rFonts w:asciiTheme="minorHAnsi" w:hAnsiTheme="minorHAnsi" w:cstheme="minorHAnsi"/>
        </w:rPr>
        <w:t>faculty engagement</w:t>
      </w:r>
      <w:r w:rsidR="00FB1CD8" w:rsidRPr="00FB1CD8">
        <w:rPr>
          <w:rFonts w:asciiTheme="minorHAnsi" w:hAnsiTheme="minorHAnsi" w:cstheme="minorHAnsi"/>
        </w:rPr>
        <w:t xml:space="preserve">. </w:t>
      </w:r>
    </w:p>
    <w:p w14:paraId="4C08FB12" w14:textId="77777777" w:rsidR="00482216" w:rsidRPr="00FB1CD8" w:rsidRDefault="00482216" w:rsidP="003B18C9">
      <w:pPr>
        <w:pStyle w:val="BodyText"/>
        <w:ind w:left="720"/>
        <w:rPr>
          <w:rFonts w:asciiTheme="minorHAnsi" w:hAnsiTheme="minorHAnsi" w:cstheme="minorHAnsi"/>
        </w:rPr>
      </w:pPr>
    </w:p>
    <w:p w14:paraId="7A7EB3D2" w14:textId="6C8D3EFC" w:rsidR="006C3BCF" w:rsidRDefault="00482216" w:rsidP="00482216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Faculty Director will </w:t>
      </w:r>
      <w:r w:rsidR="00885F48">
        <w:rPr>
          <w:rFonts w:asciiTheme="minorHAnsi" w:hAnsiTheme="minorHAnsi" w:cstheme="minorHAnsi"/>
        </w:rPr>
        <w:t>co-</w:t>
      </w:r>
      <w:r>
        <w:rPr>
          <w:rFonts w:asciiTheme="minorHAnsi" w:hAnsiTheme="minorHAnsi" w:cstheme="minorHAnsi"/>
        </w:rPr>
        <w:t xml:space="preserve">lead </w:t>
      </w:r>
      <w:r w:rsidR="00445DE6" w:rsidRPr="005038DB">
        <w:rPr>
          <w:rFonts w:asciiTheme="minorHAnsi" w:hAnsiTheme="minorHAnsi" w:cstheme="minorHAnsi"/>
        </w:rPr>
        <w:t xml:space="preserve">the </w:t>
      </w:r>
      <w:hyperlink r:id="rId7" w:history="1">
        <w:r w:rsidR="00445DE6" w:rsidRPr="00CC3F4D">
          <w:rPr>
            <w:rStyle w:val="Hyperlink"/>
            <w:rFonts w:asciiTheme="minorHAnsi" w:hAnsiTheme="minorHAnsi" w:cstheme="minorHAnsi"/>
          </w:rPr>
          <w:t>Com</w:t>
        </w:r>
        <w:r w:rsidR="00CC3F4D" w:rsidRPr="00CC3F4D">
          <w:rPr>
            <w:rStyle w:val="Hyperlink"/>
            <w:rFonts w:asciiTheme="minorHAnsi" w:hAnsiTheme="minorHAnsi" w:cstheme="minorHAnsi"/>
          </w:rPr>
          <w:t>munity Engaged</w:t>
        </w:r>
        <w:r w:rsidR="00CC3F4D" w:rsidRPr="00CC3F4D">
          <w:rPr>
            <w:rStyle w:val="Hyperlink"/>
            <w:rFonts w:asciiTheme="minorHAnsi" w:hAnsiTheme="minorHAnsi" w:cstheme="minorHAnsi"/>
          </w:rPr>
          <w:t xml:space="preserve"> </w:t>
        </w:r>
        <w:r w:rsidR="00CC3F4D" w:rsidRPr="00CC3F4D">
          <w:rPr>
            <w:rStyle w:val="Hyperlink"/>
            <w:rFonts w:asciiTheme="minorHAnsi" w:hAnsiTheme="minorHAnsi" w:cstheme="minorHAnsi"/>
          </w:rPr>
          <w:t>Scholars</w:t>
        </w:r>
      </w:hyperlink>
      <w:r w:rsidR="000D59D1">
        <w:rPr>
          <w:rFonts w:asciiTheme="minorHAnsi" w:hAnsiTheme="minorHAnsi" w:cstheme="minorHAnsi"/>
        </w:rPr>
        <w:t>’ research grant program,</w:t>
      </w:r>
      <w:r w:rsidR="00CC3F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including assisting with the</w:t>
      </w:r>
      <w:r w:rsidR="008F27F4" w:rsidRPr="005038DB">
        <w:rPr>
          <w:rFonts w:asciiTheme="minorHAnsi" w:hAnsiTheme="minorHAnsi" w:cstheme="minorHAnsi"/>
        </w:rPr>
        <w:t xml:space="preserve"> selection and pairing of faculty research proposals with student research assistant applications, </w:t>
      </w:r>
      <w:r w:rsidR="00885F48">
        <w:rPr>
          <w:rFonts w:asciiTheme="minorHAnsi" w:hAnsiTheme="minorHAnsi" w:cstheme="minorHAnsi"/>
        </w:rPr>
        <w:t xml:space="preserve">and designing </w:t>
      </w:r>
      <w:r w:rsidR="008F27F4" w:rsidRPr="005038DB">
        <w:rPr>
          <w:rFonts w:asciiTheme="minorHAnsi" w:hAnsiTheme="minorHAnsi" w:cstheme="minorHAnsi"/>
        </w:rPr>
        <w:t>faculty development</w:t>
      </w:r>
      <w:r>
        <w:rPr>
          <w:rFonts w:asciiTheme="minorHAnsi" w:hAnsiTheme="minorHAnsi" w:cstheme="minorHAnsi"/>
        </w:rPr>
        <w:t xml:space="preserve"> programming</w:t>
      </w:r>
      <w:r w:rsidR="008F27F4" w:rsidRPr="005038DB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related </w:t>
      </w:r>
      <w:r w:rsidR="008F27F4" w:rsidRPr="005038DB">
        <w:rPr>
          <w:rFonts w:asciiTheme="minorHAnsi" w:hAnsiTheme="minorHAnsi" w:cstheme="minorHAnsi"/>
        </w:rPr>
        <w:t>student works</w:t>
      </w:r>
      <w:r>
        <w:rPr>
          <w:rFonts w:asciiTheme="minorHAnsi" w:hAnsiTheme="minorHAnsi" w:cstheme="minorHAnsi"/>
        </w:rPr>
        <w:t xml:space="preserve">hops. </w:t>
      </w:r>
    </w:p>
    <w:p w14:paraId="4E7D45A5" w14:textId="36E5BBB6" w:rsidR="00482216" w:rsidRDefault="00482216" w:rsidP="0034521C">
      <w:pPr>
        <w:pStyle w:val="BodyText"/>
        <w:rPr>
          <w:rFonts w:asciiTheme="minorHAnsi" w:hAnsiTheme="minorHAnsi" w:cstheme="minorHAnsi"/>
        </w:rPr>
      </w:pPr>
    </w:p>
    <w:p w14:paraId="265EF6C2" w14:textId="0DBA1CC9" w:rsidR="00482216" w:rsidRDefault="00482216" w:rsidP="00482216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 w:rsidRPr="00482216">
        <w:rPr>
          <w:rFonts w:asciiTheme="minorHAnsi" w:hAnsiTheme="minorHAnsi" w:cstheme="minorHAnsi"/>
        </w:rPr>
        <w:t xml:space="preserve">The Faculty Director </w:t>
      </w:r>
      <w:r w:rsidR="007A1399">
        <w:rPr>
          <w:rFonts w:asciiTheme="minorHAnsi" w:hAnsiTheme="minorHAnsi" w:cstheme="minorHAnsi"/>
        </w:rPr>
        <w:t>will direct and provide</w:t>
      </w:r>
      <w:r>
        <w:rPr>
          <w:rFonts w:asciiTheme="minorHAnsi" w:hAnsiTheme="minorHAnsi" w:cstheme="minorHAnsi"/>
        </w:rPr>
        <w:t xml:space="preserve"> oversight </w:t>
      </w:r>
      <w:r w:rsidRPr="00482216">
        <w:rPr>
          <w:rFonts w:asciiTheme="minorHAnsi" w:hAnsiTheme="minorHAnsi" w:cstheme="minorHAnsi"/>
        </w:rPr>
        <w:t xml:space="preserve">for </w:t>
      </w:r>
      <w:r w:rsidR="007A1399">
        <w:rPr>
          <w:rFonts w:asciiTheme="minorHAnsi" w:hAnsiTheme="minorHAnsi" w:cstheme="minorHAnsi"/>
        </w:rPr>
        <w:t xml:space="preserve">the Center’s </w:t>
      </w:r>
      <w:r w:rsidRPr="00482216">
        <w:rPr>
          <w:rFonts w:asciiTheme="minorHAnsi" w:hAnsiTheme="minorHAnsi" w:cstheme="minorHAnsi"/>
        </w:rPr>
        <w:t xml:space="preserve">assessment of </w:t>
      </w:r>
      <w:r>
        <w:rPr>
          <w:rFonts w:asciiTheme="minorHAnsi" w:hAnsiTheme="minorHAnsi" w:cstheme="minorHAnsi"/>
        </w:rPr>
        <w:t>community engaged learning and related high impact practices</w:t>
      </w:r>
      <w:r w:rsidR="007A139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including annual surveying, facilitating focus groups and interviews,</w:t>
      </w:r>
      <w:r w:rsidR="000D59D1">
        <w:rPr>
          <w:rFonts w:asciiTheme="minorHAnsi" w:hAnsiTheme="minorHAnsi" w:cstheme="minorHAnsi"/>
        </w:rPr>
        <w:t xml:space="preserve"> and contributing to</w:t>
      </w:r>
      <w:r>
        <w:rPr>
          <w:rFonts w:asciiTheme="minorHAnsi" w:hAnsiTheme="minorHAnsi" w:cstheme="minorHAnsi"/>
        </w:rPr>
        <w:t xml:space="preserve"> </w:t>
      </w:r>
      <w:r w:rsidR="00885F48">
        <w:rPr>
          <w:rFonts w:asciiTheme="minorHAnsi" w:hAnsiTheme="minorHAnsi" w:cstheme="minorHAnsi"/>
        </w:rPr>
        <w:t xml:space="preserve">institutional </w:t>
      </w:r>
      <w:r w:rsidR="000D59D1">
        <w:rPr>
          <w:rFonts w:asciiTheme="minorHAnsi" w:hAnsiTheme="minorHAnsi" w:cstheme="minorHAnsi"/>
        </w:rPr>
        <w:t xml:space="preserve">reporting </w:t>
      </w:r>
      <w:r>
        <w:rPr>
          <w:rFonts w:asciiTheme="minorHAnsi" w:hAnsiTheme="minorHAnsi" w:cstheme="minorHAnsi"/>
        </w:rPr>
        <w:t xml:space="preserve">and </w:t>
      </w:r>
      <w:r w:rsidR="00885F48">
        <w:rPr>
          <w:rFonts w:asciiTheme="minorHAnsi" w:hAnsiTheme="minorHAnsi" w:cstheme="minorHAnsi"/>
        </w:rPr>
        <w:t xml:space="preserve">analysis </w:t>
      </w:r>
      <w:r w:rsidR="000D59D1">
        <w:rPr>
          <w:rFonts w:asciiTheme="minorHAnsi" w:hAnsiTheme="minorHAnsi" w:cstheme="minorHAnsi"/>
        </w:rPr>
        <w:t>in support of</w:t>
      </w:r>
      <w:r w:rsidR="00885F48">
        <w:rPr>
          <w:rFonts w:asciiTheme="minorHAnsi" w:hAnsiTheme="minorHAnsi" w:cstheme="minorHAnsi"/>
        </w:rPr>
        <w:t xml:space="preserve"> continuous improvement</w:t>
      </w:r>
      <w:r>
        <w:rPr>
          <w:rFonts w:asciiTheme="minorHAnsi" w:hAnsiTheme="minorHAnsi" w:cstheme="minorHAnsi"/>
        </w:rPr>
        <w:t xml:space="preserve">. </w:t>
      </w:r>
    </w:p>
    <w:p w14:paraId="25444F28" w14:textId="77777777" w:rsidR="00FB1CD8" w:rsidRDefault="00FB1CD8" w:rsidP="003B18C9">
      <w:pPr>
        <w:pStyle w:val="ListParagraph"/>
        <w:rPr>
          <w:rFonts w:asciiTheme="minorHAnsi" w:hAnsiTheme="minorHAnsi" w:cstheme="minorHAnsi"/>
        </w:rPr>
      </w:pPr>
    </w:p>
    <w:p w14:paraId="2C1B1012" w14:textId="4852E45E" w:rsidR="00FB1CD8" w:rsidRPr="005038DB" w:rsidRDefault="00FB1CD8" w:rsidP="00482216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Faculty Director will </w:t>
      </w:r>
      <w:r w:rsidR="00C602F2">
        <w:rPr>
          <w:rFonts w:asciiTheme="minorHAnsi" w:hAnsiTheme="minorHAnsi" w:cstheme="minorHAnsi"/>
        </w:rPr>
        <w:t>create, develop and conduct</w:t>
      </w:r>
      <w:r>
        <w:rPr>
          <w:rFonts w:asciiTheme="minorHAnsi" w:hAnsiTheme="minorHAnsi" w:cstheme="minorHAnsi"/>
        </w:rPr>
        <w:t xml:space="preserve"> additional professional development</w:t>
      </w:r>
      <w:r w:rsidR="00C602F2">
        <w:rPr>
          <w:rFonts w:asciiTheme="minorHAnsi" w:hAnsiTheme="minorHAnsi" w:cstheme="minorHAnsi"/>
        </w:rPr>
        <w:t xml:space="preserve"> opportunities</w:t>
      </w:r>
      <w:r>
        <w:rPr>
          <w:rFonts w:asciiTheme="minorHAnsi" w:hAnsiTheme="minorHAnsi" w:cstheme="minorHAnsi"/>
        </w:rPr>
        <w:t xml:space="preserve"> to enhance community engaged teaching</w:t>
      </w:r>
      <w:r w:rsidR="00C602F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learning</w:t>
      </w:r>
      <w:r w:rsidR="00C602F2">
        <w:rPr>
          <w:rFonts w:asciiTheme="minorHAnsi" w:hAnsiTheme="minorHAnsi" w:cstheme="minorHAnsi"/>
        </w:rPr>
        <w:t xml:space="preserve"> and research</w:t>
      </w:r>
      <w:r>
        <w:rPr>
          <w:rFonts w:asciiTheme="minorHAnsi" w:hAnsiTheme="minorHAnsi" w:cstheme="minorHAnsi"/>
        </w:rPr>
        <w:t xml:space="preserve"> at Xavier University, in consultation with the </w:t>
      </w:r>
      <w:r w:rsidR="00403CB6">
        <w:rPr>
          <w:rFonts w:asciiTheme="minorHAnsi" w:hAnsiTheme="minorHAnsi" w:cstheme="minorHAnsi"/>
        </w:rPr>
        <w:t>CTE</w:t>
      </w:r>
      <w:r>
        <w:rPr>
          <w:rFonts w:asciiTheme="minorHAnsi" w:hAnsiTheme="minorHAnsi" w:cstheme="minorHAnsi"/>
        </w:rPr>
        <w:t xml:space="preserve"> Director. </w:t>
      </w:r>
    </w:p>
    <w:p w14:paraId="3072E4BE" w14:textId="42BE2750" w:rsidR="008F27F4" w:rsidRPr="005038DB" w:rsidRDefault="008F27F4" w:rsidP="0034521C">
      <w:pPr>
        <w:pStyle w:val="BodyText"/>
        <w:rPr>
          <w:rFonts w:asciiTheme="minorHAnsi" w:hAnsiTheme="minorHAnsi" w:cstheme="minorHAnsi"/>
        </w:rPr>
      </w:pPr>
    </w:p>
    <w:p w14:paraId="585CDAA8" w14:textId="3DF25601" w:rsidR="006C3BCF" w:rsidRPr="005038DB" w:rsidRDefault="00C12D00" w:rsidP="0034521C">
      <w:pPr>
        <w:pStyle w:val="BodyText"/>
        <w:rPr>
          <w:rFonts w:asciiTheme="minorHAnsi" w:hAnsiTheme="minorHAnsi" w:cstheme="minorHAnsi"/>
        </w:rPr>
      </w:pPr>
      <w:r w:rsidRPr="005038DB">
        <w:rPr>
          <w:rFonts w:asciiTheme="minorHAnsi" w:hAnsiTheme="minorHAnsi" w:cstheme="minorHAnsi"/>
        </w:rPr>
        <w:t xml:space="preserve">The Faculty Director will contribute approximately 50% of his/her time each semester to this role and will receive a teaching load reduction of two courses per semester and a stipend. The Center will also compensate a department for an adjunct to cover the Director’s release time. The Director stipend includes pay for summer responsibilities, which can be scheduled flexibly, depending on need and availability. A consecutive term may be an option for the right candidate and will be determined </w:t>
      </w:r>
      <w:proofErr w:type="gramStart"/>
      <w:r w:rsidRPr="005038DB">
        <w:rPr>
          <w:rFonts w:asciiTheme="minorHAnsi" w:hAnsiTheme="minorHAnsi" w:cstheme="minorHAnsi"/>
        </w:rPr>
        <w:t>at a later date</w:t>
      </w:r>
      <w:proofErr w:type="gramEnd"/>
      <w:r w:rsidRPr="005038DB">
        <w:rPr>
          <w:rFonts w:asciiTheme="minorHAnsi" w:hAnsiTheme="minorHAnsi" w:cstheme="minorHAnsi"/>
        </w:rPr>
        <w:t xml:space="preserve"> following a review </w:t>
      </w:r>
      <w:r w:rsidRPr="005038DB">
        <w:rPr>
          <w:rFonts w:asciiTheme="minorHAnsi" w:hAnsiTheme="minorHAnsi" w:cstheme="minorHAnsi"/>
        </w:rPr>
        <w:lastRenderedPageBreak/>
        <w:t xml:space="preserve">process and upon the mutual agreement of the candidate, </w:t>
      </w:r>
      <w:r w:rsidR="00403CB6">
        <w:rPr>
          <w:rFonts w:asciiTheme="minorHAnsi" w:hAnsiTheme="minorHAnsi" w:cstheme="minorHAnsi"/>
        </w:rPr>
        <w:t>CTE</w:t>
      </w:r>
      <w:r w:rsidRPr="005038DB">
        <w:rPr>
          <w:rFonts w:asciiTheme="minorHAnsi" w:hAnsiTheme="minorHAnsi" w:cstheme="minorHAnsi"/>
        </w:rPr>
        <w:t xml:space="preserve"> Director, and department chair.</w:t>
      </w:r>
    </w:p>
    <w:p w14:paraId="7D3D502B" w14:textId="77777777" w:rsidR="006C3BCF" w:rsidRPr="005038DB" w:rsidRDefault="006C3BCF" w:rsidP="0034521C">
      <w:pPr>
        <w:pStyle w:val="BodyText"/>
        <w:rPr>
          <w:rFonts w:asciiTheme="minorHAnsi" w:hAnsiTheme="minorHAnsi" w:cstheme="minorHAnsi"/>
        </w:rPr>
      </w:pPr>
    </w:p>
    <w:p w14:paraId="55BD5BD1" w14:textId="77777777" w:rsidR="001834D6" w:rsidRDefault="001834D6" w:rsidP="0034521C">
      <w:pPr>
        <w:pStyle w:val="BodyText"/>
        <w:rPr>
          <w:rFonts w:asciiTheme="minorHAnsi" w:hAnsiTheme="minorHAnsi" w:cstheme="minorHAnsi"/>
        </w:rPr>
      </w:pPr>
    </w:p>
    <w:p w14:paraId="288218EE" w14:textId="0F589870" w:rsidR="00561204" w:rsidRDefault="00561204" w:rsidP="00561204">
      <w:pPr>
        <w:pStyle w:val="BodyText"/>
        <w:rPr>
          <w:rFonts w:asciiTheme="minorHAnsi" w:hAnsiTheme="minorHAnsi" w:cstheme="minorHAnsi"/>
        </w:rPr>
      </w:pPr>
      <w:r w:rsidRPr="00561204">
        <w:rPr>
          <w:rFonts w:asciiTheme="minorHAnsi" w:hAnsiTheme="minorHAnsi" w:cstheme="minorHAnsi"/>
        </w:rPr>
        <w:t xml:space="preserve">Applications for the Faculty Director positions will be accepted through </w:t>
      </w:r>
      <w:r w:rsidR="00403CB6" w:rsidRPr="00403CB6">
        <w:rPr>
          <w:rFonts w:asciiTheme="minorHAnsi" w:hAnsiTheme="minorHAnsi" w:cstheme="minorHAnsi"/>
          <w:b/>
        </w:rPr>
        <w:t>December</w:t>
      </w:r>
      <w:r w:rsidRPr="00403CB6">
        <w:rPr>
          <w:rFonts w:asciiTheme="minorHAnsi" w:hAnsiTheme="minorHAnsi" w:cstheme="minorHAnsi"/>
          <w:b/>
        </w:rPr>
        <w:t xml:space="preserve"> </w:t>
      </w:r>
      <w:r w:rsidR="00403CB6" w:rsidRPr="00403CB6">
        <w:rPr>
          <w:rFonts w:asciiTheme="minorHAnsi" w:hAnsiTheme="minorHAnsi" w:cstheme="minorHAnsi"/>
          <w:b/>
        </w:rPr>
        <w:t>31</w:t>
      </w:r>
      <w:r w:rsidRPr="00403CB6">
        <w:rPr>
          <w:rFonts w:asciiTheme="minorHAnsi" w:hAnsiTheme="minorHAnsi" w:cstheme="minorHAnsi"/>
          <w:b/>
        </w:rPr>
        <w:t>, 202</w:t>
      </w:r>
      <w:r w:rsidR="00403CB6" w:rsidRPr="00403CB6">
        <w:rPr>
          <w:rFonts w:asciiTheme="minorHAnsi" w:hAnsiTheme="minorHAnsi" w:cstheme="minorHAnsi"/>
          <w:b/>
        </w:rPr>
        <w:t>5</w:t>
      </w:r>
      <w:r w:rsidRPr="00561204">
        <w:rPr>
          <w:rFonts w:asciiTheme="minorHAnsi" w:hAnsiTheme="minorHAnsi" w:cstheme="minorHAnsi"/>
        </w:rPr>
        <w:t xml:space="preserve">. Applicants may come from </w:t>
      </w:r>
      <w:r w:rsidR="00D142E4">
        <w:rPr>
          <w:rFonts w:asciiTheme="minorHAnsi" w:hAnsiTheme="minorHAnsi" w:cstheme="minorHAnsi"/>
        </w:rPr>
        <w:t>full-time</w:t>
      </w:r>
      <w:r w:rsidRPr="00561204">
        <w:rPr>
          <w:rFonts w:asciiTheme="minorHAnsi" w:hAnsiTheme="minorHAnsi" w:cstheme="minorHAnsi"/>
        </w:rPr>
        <w:t xml:space="preserve"> faculty in any college. Letters of application should address:</w:t>
      </w:r>
    </w:p>
    <w:p w14:paraId="4F52ECF2" w14:textId="77777777" w:rsidR="00561204" w:rsidRPr="00561204" w:rsidRDefault="00561204" w:rsidP="00561204">
      <w:pPr>
        <w:pStyle w:val="BodyText"/>
        <w:rPr>
          <w:rFonts w:asciiTheme="minorHAnsi" w:hAnsiTheme="minorHAnsi" w:cstheme="minorHAnsi"/>
        </w:rPr>
      </w:pPr>
    </w:p>
    <w:p w14:paraId="1ECE7B0A" w14:textId="6567C0C5" w:rsidR="006C3BCF" w:rsidRPr="005038DB" w:rsidRDefault="00561204" w:rsidP="00561204">
      <w:pPr>
        <w:pStyle w:val="BodyText"/>
        <w:numPr>
          <w:ilvl w:val="0"/>
          <w:numId w:val="6"/>
        </w:numPr>
        <w:rPr>
          <w:rFonts w:asciiTheme="minorHAnsi" w:hAnsiTheme="minorHAnsi" w:cstheme="minorHAnsi"/>
        </w:rPr>
      </w:pPr>
      <w:r w:rsidRPr="00561204">
        <w:rPr>
          <w:rFonts w:asciiTheme="minorHAnsi" w:hAnsiTheme="minorHAnsi" w:cstheme="minorHAnsi"/>
        </w:rPr>
        <w:t xml:space="preserve">Familiarity with </w:t>
      </w:r>
      <w:r w:rsidR="00403CB6">
        <w:rPr>
          <w:rFonts w:asciiTheme="minorHAnsi" w:hAnsiTheme="minorHAnsi" w:cstheme="minorHAnsi"/>
        </w:rPr>
        <w:t>community engagement and participation with</w:t>
      </w:r>
      <w:r w:rsidRPr="00561204">
        <w:rPr>
          <w:rFonts w:asciiTheme="minorHAnsi" w:hAnsiTheme="minorHAnsi" w:cstheme="minorHAnsi"/>
        </w:rPr>
        <w:t xml:space="preserve"> </w:t>
      </w:r>
      <w:r w:rsidR="00403CB6">
        <w:rPr>
          <w:rFonts w:asciiTheme="minorHAnsi" w:hAnsiTheme="minorHAnsi" w:cstheme="minorHAnsi"/>
        </w:rPr>
        <w:t xml:space="preserve">related past </w:t>
      </w:r>
      <w:r w:rsidRPr="00561204">
        <w:rPr>
          <w:rFonts w:asciiTheme="minorHAnsi" w:hAnsiTheme="minorHAnsi" w:cstheme="minorHAnsi"/>
        </w:rPr>
        <w:t xml:space="preserve">programming </w:t>
      </w:r>
      <w:r w:rsidR="00403CB6">
        <w:rPr>
          <w:rFonts w:asciiTheme="minorHAnsi" w:hAnsiTheme="minorHAnsi" w:cstheme="minorHAnsi"/>
        </w:rPr>
        <w:t xml:space="preserve">at </w:t>
      </w:r>
      <w:proofErr w:type="gramStart"/>
      <w:r w:rsidR="00403CB6">
        <w:rPr>
          <w:rFonts w:asciiTheme="minorHAnsi" w:hAnsiTheme="minorHAnsi" w:cstheme="minorHAnsi"/>
        </w:rPr>
        <w:t>Xavier</w:t>
      </w:r>
      <w:r w:rsidRPr="00561204">
        <w:rPr>
          <w:rFonts w:asciiTheme="minorHAnsi" w:hAnsiTheme="minorHAnsi" w:cstheme="minorHAnsi"/>
        </w:rPr>
        <w:t>;</w:t>
      </w:r>
      <w:proofErr w:type="gramEnd"/>
    </w:p>
    <w:p w14:paraId="7252DEE2" w14:textId="4133FE9A" w:rsidR="006C3BCF" w:rsidRPr="005038DB" w:rsidRDefault="00C12D00" w:rsidP="00885F48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5038DB">
        <w:rPr>
          <w:rFonts w:asciiTheme="minorHAnsi" w:hAnsiTheme="minorHAnsi" w:cstheme="minorHAnsi"/>
        </w:rPr>
        <w:t>Experience and enthusiasm for developing and furtheri</w:t>
      </w:r>
      <w:r w:rsidR="00885F48">
        <w:rPr>
          <w:rFonts w:asciiTheme="minorHAnsi" w:hAnsiTheme="minorHAnsi" w:cstheme="minorHAnsi"/>
        </w:rPr>
        <w:t>ng innovative pedagogy, such as</w:t>
      </w:r>
      <w:r w:rsidR="00885F48" w:rsidRPr="00885F48">
        <w:rPr>
          <w:rFonts w:asciiTheme="minorHAnsi" w:hAnsiTheme="minorHAnsi" w:cstheme="minorHAnsi"/>
          <w:sz w:val="22"/>
          <w:szCs w:val="22"/>
        </w:rPr>
        <w:t xml:space="preserve"> </w:t>
      </w:r>
      <w:r w:rsidR="00885F48" w:rsidRPr="00885F48">
        <w:rPr>
          <w:rFonts w:asciiTheme="minorHAnsi" w:hAnsiTheme="minorHAnsi" w:cstheme="minorHAnsi"/>
        </w:rPr>
        <w:t>service learning</w:t>
      </w:r>
      <w:r w:rsidR="00885F48">
        <w:rPr>
          <w:rFonts w:asciiTheme="minorHAnsi" w:hAnsiTheme="minorHAnsi" w:cstheme="minorHAnsi"/>
        </w:rPr>
        <w:t xml:space="preserve">  </w:t>
      </w:r>
      <w:r w:rsidRPr="005038DB">
        <w:rPr>
          <w:rFonts w:asciiTheme="minorHAnsi" w:hAnsiTheme="minorHAnsi" w:cstheme="minorHAnsi"/>
        </w:rPr>
        <w:t>immersive learni</w:t>
      </w:r>
      <w:r w:rsidR="00885F48">
        <w:rPr>
          <w:rFonts w:asciiTheme="minorHAnsi" w:hAnsiTheme="minorHAnsi" w:cstheme="minorHAnsi"/>
        </w:rPr>
        <w:t>ng (domestic or international)</w:t>
      </w:r>
      <w:r w:rsidRPr="005038DB">
        <w:rPr>
          <w:rFonts w:asciiTheme="minorHAnsi" w:hAnsiTheme="minorHAnsi" w:cstheme="minorHAnsi"/>
        </w:rPr>
        <w:t xml:space="preserve">, place based instruction, and/or community </w:t>
      </w:r>
      <w:r w:rsidR="00885F48">
        <w:rPr>
          <w:rFonts w:asciiTheme="minorHAnsi" w:hAnsiTheme="minorHAnsi" w:cstheme="minorHAnsi"/>
        </w:rPr>
        <w:t>engaged</w:t>
      </w:r>
      <w:r w:rsidRPr="005038DB">
        <w:rPr>
          <w:rFonts w:asciiTheme="minorHAnsi" w:hAnsiTheme="minorHAnsi" w:cstheme="minorHAnsi"/>
        </w:rPr>
        <w:t xml:space="preserve"> research and scholarship;</w:t>
      </w:r>
    </w:p>
    <w:p w14:paraId="703D8367" w14:textId="43DFD14C" w:rsidR="006C3BCF" w:rsidRPr="005038DB" w:rsidRDefault="00C12D00" w:rsidP="00885F48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5038DB">
        <w:rPr>
          <w:rFonts w:asciiTheme="minorHAnsi" w:hAnsiTheme="minorHAnsi" w:cstheme="minorHAnsi"/>
        </w:rPr>
        <w:t>Former or current participation in faculty development programs at Xavier, including the Academy for Community Engaged Faculty, FLC’s on Immersion</w:t>
      </w:r>
      <w:r w:rsidR="00885F48">
        <w:rPr>
          <w:rFonts w:asciiTheme="minorHAnsi" w:hAnsiTheme="minorHAnsi" w:cstheme="minorHAnsi"/>
        </w:rPr>
        <w:t>, Critical Service Learning,</w:t>
      </w:r>
      <w:r w:rsidRPr="005038DB">
        <w:rPr>
          <w:rFonts w:asciiTheme="minorHAnsi" w:hAnsiTheme="minorHAnsi" w:cstheme="minorHAnsi"/>
        </w:rPr>
        <w:t xml:space="preserve"> and Experiential Learning, or other opportunities;</w:t>
      </w:r>
    </w:p>
    <w:p w14:paraId="7E61E0F3" w14:textId="77777777" w:rsidR="00561204" w:rsidRDefault="00561204" w:rsidP="00561204">
      <w:pPr>
        <w:pStyle w:val="BodyText"/>
        <w:ind w:left="360"/>
        <w:rPr>
          <w:rFonts w:asciiTheme="minorHAnsi" w:hAnsiTheme="minorHAnsi" w:cstheme="minorHAnsi"/>
        </w:rPr>
      </w:pPr>
    </w:p>
    <w:p w14:paraId="2E852F3F" w14:textId="370CBAAA" w:rsidR="00561204" w:rsidRPr="00561204" w:rsidRDefault="00561204" w:rsidP="00561204">
      <w:pPr>
        <w:pStyle w:val="BodyText"/>
        <w:ind w:left="360"/>
        <w:rPr>
          <w:rFonts w:asciiTheme="minorHAnsi" w:hAnsiTheme="minorHAnsi" w:cstheme="minorHAnsi"/>
        </w:rPr>
      </w:pPr>
      <w:r w:rsidRPr="00561204">
        <w:rPr>
          <w:rFonts w:asciiTheme="minorHAnsi" w:hAnsiTheme="minorHAnsi" w:cstheme="minorHAnsi"/>
        </w:rPr>
        <w:t>Additional desired qualifications:</w:t>
      </w:r>
    </w:p>
    <w:p w14:paraId="4672406E" w14:textId="77777777" w:rsidR="00561204" w:rsidRPr="00561204" w:rsidRDefault="00561204" w:rsidP="00561204">
      <w:pPr>
        <w:pStyle w:val="BodyText"/>
        <w:ind w:left="360"/>
        <w:rPr>
          <w:rFonts w:asciiTheme="minorHAnsi" w:hAnsiTheme="minorHAnsi" w:cstheme="minorHAnsi"/>
        </w:rPr>
      </w:pPr>
      <w:r w:rsidRPr="00561204">
        <w:rPr>
          <w:rFonts w:asciiTheme="minorHAnsi" w:hAnsiTheme="minorHAnsi" w:cstheme="minorHAnsi"/>
        </w:rPr>
        <w:t>•</w:t>
      </w:r>
      <w:r w:rsidRPr="00561204">
        <w:rPr>
          <w:rFonts w:asciiTheme="minorHAnsi" w:hAnsiTheme="minorHAnsi" w:cstheme="minorHAnsi"/>
        </w:rPr>
        <w:tab/>
        <w:t xml:space="preserve">Experience and leadership with significant university level service </w:t>
      </w:r>
    </w:p>
    <w:p w14:paraId="02E6F7A4" w14:textId="133064A1" w:rsidR="006C3BCF" w:rsidRPr="005038DB" w:rsidRDefault="00561204" w:rsidP="00561204">
      <w:pPr>
        <w:pStyle w:val="BodyText"/>
        <w:ind w:left="720" w:hanging="360"/>
        <w:rPr>
          <w:rFonts w:asciiTheme="minorHAnsi" w:hAnsiTheme="minorHAnsi" w:cstheme="minorHAnsi"/>
        </w:rPr>
      </w:pPr>
      <w:r w:rsidRPr="00561204">
        <w:rPr>
          <w:rFonts w:asciiTheme="minorHAnsi" w:hAnsiTheme="minorHAnsi" w:cstheme="minorHAnsi"/>
        </w:rPr>
        <w:t>•</w:t>
      </w:r>
      <w:r w:rsidRPr="00561204">
        <w:rPr>
          <w:rFonts w:asciiTheme="minorHAnsi" w:hAnsiTheme="minorHAnsi" w:cstheme="minorHAnsi"/>
        </w:rPr>
        <w:tab/>
        <w:t xml:space="preserve">Experience and interest </w:t>
      </w:r>
      <w:r>
        <w:rPr>
          <w:rFonts w:asciiTheme="minorHAnsi" w:hAnsiTheme="minorHAnsi" w:cstheme="minorHAnsi"/>
        </w:rPr>
        <w:t xml:space="preserve">in furthering community engaged research and/or the scholarship of teaching and learning. </w:t>
      </w:r>
    </w:p>
    <w:p w14:paraId="71B6ED5F" w14:textId="77777777" w:rsidR="006C3BCF" w:rsidRPr="005038DB" w:rsidRDefault="006C3BCF" w:rsidP="0034521C">
      <w:pPr>
        <w:pStyle w:val="BodyText"/>
        <w:rPr>
          <w:rFonts w:asciiTheme="minorHAnsi" w:hAnsiTheme="minorHAnsi" w:cstheme="minorHAnsi"/>
        </w:rPr>
      </w:pPr>
    </w:p>
    <w:p w14:paraId="3221550C" w14:textId="1B8C4D11" w:rsidR="003B18C9" w:rsidRDefault="00C12D00" w:rsidP="0034521C">
      <w:pPr>
        <w:pStyle w:val="BodyText"/>
        <w:rPr>
          <w:rFonts w:asciiTheme="minorHAnsi" w:hAnsiTheme="minorHAnsi" w:cstheme="minorHAnsi"/>
        </w:rPr>
      </w:pPr>
      <w:r w:rsidRPr="005038DB">
        <w:rPr>
          <w:rFonts w:asciiTheme="minorHAnsi" w:hAnsiTheme="minorHAnsi" w:cstheme="minorHAnsi"/>
        </w:rPr>
        <w:t xml:space="preserve">Further, faculty candidates should provide documentation from their department chair </w:t>
      </w:r>
      <w:r w:rsidR="00403CB6">
        <w:rPr>
          <w:rFonts w:asciiTheme="minorHAnsi" w:hAnsiTheme="minorHAnsi" w:cstheme="minorHAnsi"/>
        </w:rPr>
        <w:t xml:space="preserve">and dean </w:t>
      </w:r>
      <w:r w:rsidRPr="005038DB">
        <w:rPr>
          <w:rFonts w:asciiTheme="minorHAnsi" w:hAnsiTheme="minorHAnsi" w:cstheme="minorHAnsi"/>
        </w:rPr>
        <w:t xml:space="preserve">indicating course release is possible, as well as 1-2 additional references (from faculty, dean, staff, or community partner) that can provide additional insight into their abilities to design and develop immersive or engaged learning experiences. </w:t>
      </w:r>
    </w:p>
    <w:p w14:paraId="7B096E76" w14:textId="77777777" w:rsidR="003B18C9" w:rsidRDefault="003B18C9" w:rsidP="0034521C">
      <w:pPr>
        <w:pStyle w:val="BodyText"/>
        <w:rPr>
          <w:rFonts w:asciiTheme="minorHAnsi" w:hAnsiTheme="minorHAnsi" w:cstheme="minorHAnsi"/>
        </w:rPr>
      </w:pPr>
    </w:p>
    <w:p w14:paraId="25916D1F" w14:textId="5922C518" w:rsidR="006C3BCF" w:rsidRPr="00403CB6" w:rsidRDefault="00C12D00" w:rsidP="0034521C">
      <w:pPr>
        <w:pStyle w:val="BodyText"/>
        <w:rPr>
          <w:rFonts w:asciiTheme="minorHAnsi" w:hAnsiTheme="minorHAnsi" w:cstheme="minorHAnsi"/>
          <w:b/>
        </w:rPr>
      </w:pPr>
      <w:r w:rsidRPr="00403CB6">
        <w:rPr>
          <w:rFonts w:asciiTheme="minorHAnsi" w:hAnsiTheme="minorHAnsi" w:cstheme="minorHAnsi"/>
          <w:b/>
        </w:rPr>
        <w:t xml:space="preserve">For assistance with application questions or to discuss this opportunity, please contact </w:t>
      </w:r>
      <w:r w:rsidR="00403CB6" w:rsidRPr="00403CB6">
        <w:rPr>
          <w:rFonts w:asciiTheme="minorHAnsi" w:hAnsiTheme="minorHAnsi" w:cstheme="minorHAnsi"/>
          <w:b/>
        </w:rPr>
        <w:t>CTE</w:t>
      </w:r>
      <w:r w:rsidR="00BB14D1" w:rsidRPr="00403CB6">
        <w:rPr>
          <w:rFonts w:asciiTheme="minorHAnsi" w:hAnsiTheme="minorHAnsi" w:cstheme="minorHAnsi"/>
          <w:b/>
        </w:rPr>
        <w:t xml:space="preserve"> Director, </w:t>
      </w:r>
      <w:r w:rsidR="00403CB6" w:rsidRPr="00403CB6">
        <w:rPr>
          <w:rFonts w:asciiTheme="minorHAnsi" w:hAnsiTheme="minorHAnsi" w:cstheme="minorHAnsi"/>
          <w:b/>
        </w:rPr>
        <w:t>Victoria Vogelgesang</w:t>
      </w:r>
      <w:r w:rsidR="00BB14D1" w:rsidRPr="00403CB6">
        <w:rPr>
          <w:rFonts w:asciiTheme="minorHAnsi" w:hAnsiTheme="minorHAnsi" w:cstheme="minorHAnsi"/>
          <w:b/>
        </w:rPr>
        <w:t xml:space="preserve"> </w:t>
      </w:r>
      <w:r w:rsidR="00403CB6" w:rsidRPr="00403CB6">
        <w:rPr>
          <w:rFonts w:asciiTheme="minorHAnsi" w:hAnsiTheme="minorHAnsi" w:cstheme="minorHAnsi"/>
          <w:b/>
        </w:rPr>
        <w:t>(</w:t>
      </w:r>
      <w:hyperlink r:id="rId8" w:history="1">
        <w:r w:rsidR="00403CB6" w:rsidRPr="00403CB6">
          <w:rPr>
            <w:rStyle w:val="Hyperlink"/>
            <w:rFonts w:asciiTheme="minorHAnsi" w:hAnsiTheme="minorHAnsi" w:cstheme="minorHAnsi"/>
            <w:b/>
          </w:rPr>
          <w:t>vogelgesangv@xavier.edu</w:t>
        </w:r>
      </w:hyperlink>
      <w:r w:rsidRPr="00403CB6">
        <w:rPr>
          <w:rFonts w:asciiTheme="minorHAnsi" w:hAnsiTheme="minorHAnsi" w:cstheme="minorHAnsi"/>
          <w:b/>
        </w:rPr>
        <w:t>)</w:t>
      </w:r>
      <w:r w:rsidR="00BB14D1" w:rsidRPr="00403CB6">
        <w:rPr>
          <w:rFonts w:asciiTheme="minorHAnsi" w:hAnsiTheme="minorHAnsi" w:cstheme="minorHAnsi"/>
          <w:b/>
        </w:rPr>
        <w:t xml:space="preserve"> and/or outgoing Faculty Director, </w:t>
      </w:r>
      <w:r w:rsidR="00403CB6" w:rsidRPr="00403CB6">
        <w:rPr>
          <w:rFonts w:asciiTheme="minorHAnsi" w:hAnsiTheme="minorHAnsi" w:cstheme="minorHAnsi"/>
          <w:b/>
        </w:rPr>
        <w:t>Sheena Steckl</w:t>
      </w:r>
      <w:r w:rsidR="00BB14D1" w:rsidRPr="00403CB6">
        <w:rPr>
          <w:rFonts w:asciiTheme="minorHAnsi" w:hAnsiTheme="minorHAnsi" w:cstheme="minorHAnsi"/>
          <w:b/>
        </w:rPr>
        <w:t xml:space="preserve"> (</w:t>
      </w:r>
      <w:hyperlink r:id="rId9" w:history="1">
        <w:r w:rsidR="00403CB6" w:rsidRPr="00403CB6">
          <w:rPr>
            <w:rStyle w:val="Hyperlink"/>
            <w:rFonts w:asciiTheme="minorHAnsi" w:hAnsiTheme="minorHAnsi" w:cstheme="minorHAnsi"/>
            <w:b/>
            <w:bCs/>
          </w:rPr>
          <w:t>steckls@xavier.edu</w:t>
        </w:r>
      </w:hyperlink>
      <w:r w:rsidR="00403CB6" w:rsidRPr="00403CB6">
        <w:rPr>
          <w:rFonts w:asciiTheme="minorHAnsi" w:hAnsiTheme="minorHAnsi" w:cstheme="minorHAnsi"/>
          <w:b/>
          <w:bCs/>
        </w:rPr>
        <w:t xml:space="preserve">). </w:t>
      </w:r>
      <w:r w:rsidR="003B18C9" w:rsidRPr="00403CB6">
        <w:rPr>
          <w:rFonts w:asciiTheme="minorHAnsi" w:hAnsiTheme="minorHAnsi" w:cstheme="minorHAnsi"/>
          <w:b/>
        </w:rPr>
        <w:t xml:space="preserve">All submissions </w:t>
      </w:r>
      <w:r w:rsidR="001834D6" w:rsidRPr="00403CB6">
        <w:rPr>
          <w:rFonts w:asciiTheme="minorHAnsi" w:hAnsiTheme="minorHAnsi" w:cstheme="minorHAnsi"/>
          <w:b/>
        </w:rPr>
        <w:t>should b</w:t>
      </w:r>
      <w:r w:rsidR="003B18C9" w:rsidRPr="00403CB6">
        <w:rPr>
          <w:rFonts w:asciiTheme="minorHAnsi" w:hAnsiTheme="minorHAnsi" w:cstheme="minorHAnsi"/>
          <w:b/>
        </w:rPr>
        <w:t xml:space="preserve">e sent to </w:t>
      </w:r>
      <w:hyperlink r:id="rId10" w:history="1">
        <w:r w:rsidR="00403CB6" w:rsidRPr="00403CB6">
          <w:rPr>
            <w:rStyle w:val="Hyperlink"/>
            <w:rFonts w:asciiTheme="minorHAnsi" w:hAnsiTheme="minorHAnsi" w:cstheme="minorHAnsi"/>
            <w:b/>
          </w:rPr>
          <w:t>cte@xavier.edu</w:t>
        </w:r>
      </w:hyperlink>
      <w:r w:rsidR="00403CB6" w:rsidRPr="00403CB6">
        <w:rPr>
          <w:rFonts w:asciiTheme="minorHAnsi" w:hAnsiTheme="minorHAnsi" w:cstheme="minorHAnsi"/>
          <w:b/>
        </w:rPr>
        <w:t xml:space="preserve"> </w:t>
      </w:r>
    </w:p>
    <w:p w14:paraId="336CE63C" w14:textId="77777777" w:rsidR="00CC3F4D" w:rsidRPr="005038DB" w:rsidRDefault="00CC3F4D" w:rsidP="0034521C">
      <w:pPr>
        <w:pStyle w:val="BodyText"/>
        <w:rPr>
          <w:rFonts w:asciiTheme="minorHAnsi" w:hAnsiTheme="minorHAnsi" w:cstheme="minorHAnsi"/>
        </w:rPr>
      </w:pPr>
    </w:p>
    <w:sectPr w:rsidR="00CC3F4D" w:rsidRPr="005038DB" w:rsidSect="003B18C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C2"/>
    <w:multiLevelType w:val="hybridMultilevel"/>
    <w:tmpl w:val="BC1AC67A"/>
    <w:lvl w:ilvl="0" w:tplc="C784B21C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0663DBE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DB04246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854941A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582C12A4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A2285714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FF2CD34E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D77E9B28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D4BE1906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1" w15:restartNumberingAfterBreak="0">
    <w:nsid w:val="33BD0CCB"/>
    <w:multiLevelType w:val="hybridMultilevel"/>
    <w:tmpl w:val="F306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72354"/>
    <w:multiLevelType w:val="hybridMultilevel"/>
    <w:tmpl w:val="2A9CE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4F2892"/>
    <w:multiLevelType w:val="hybridMultilevel"/>
    <w:tmpl w:val="2E6A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C616E"/>
    <w:multiLevelType w:val="hybridMultilevel"/>
    <w:tmpl w:val="2D92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53206"/>
    <w:multiLevelType w:val="hybridMultilevel"/>
    <w:tmpl w:val="7F48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55966">
    <w:abstractNumId w:val="0"/>
  </w:num>
  <w:num w:numId="2" w16cid:durableId="840579695">
    <w:abstractNumId w:val="5"/>
  </w:num>
  <w:num w:numId="3" w16cid:durableId="1817531448">
    <w:abstractNumId w:val="4"/>
  </w:num>
  <w:num w:numId="4" w16cid:durableId="647515438">
    <w:abstractNumId w:val="2"/>
  </w:num>
  <w:num w:numId="5" w16cid:durableId="729573151">
    <w:abstractNumId w:val="3"/>
  </w:num>
  <w:num w:numId="6" w16cid:durableId="7216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CF"/>
    <w:rsid w:val="00097141"/>
    <w:rsid w:val="000D59D1"/>
    <w:rsid w:val="00162A2F"/>
    <w:rsid w:val="001834D6"/>
    <w:rsid w:val="002C6A1F"/>
    <w:rsid w:val="0034521C"/>
    <w:rsid w:val="003605CD"/>
    <w:rsid w:val="003815FF"/>
    <w:rsid w:val="003B18C9"/>
    <w:rsid w:val="00403CB6"/>
    <w:rsid w:val="00445DE6"/>
    <w:rsid w:val="00482216"/>
    <w:rsid w:val="00493E6A"/>
    <w:rsid w:val="004A6837"/>
    <w:rsid w:val="005038DB"/>
    <w:rsid w:val="00514F46"/>
    <w:rsid w:val="00561204"/>
    <w:rsid w:val="005B0A33"/>
    <w:rsid w:val="00612379"/>
    <w:rsid w:val="00612FBE"/>
    <w:rsid w:val="006C3BCF"/>
    <w:rsid w:val="00757430"/>
    <w:rsid w:val="007A1399"/>
    <w:rsid w:val="00801D60"/>
    <w:rsid w:val="00885F48"/>
    <w:rsid w:val="00897AAE"/>
    <w:rsid w:val="008F27F4"/>
    <w:rsid w:val="00A830F9"/>
    <w:rsid w:val="00A877BD"/>
    <w:rsid w:val="00AA712F"/>
    <w:rsid w:val="00BB14D1"/>
    <w:rsid w:val="00BC29D1"/>
    <w:rsid w:val="00C12D00"/>
    <w:rsid w:val="00C602F2"/>
    <w:rsid w:val="00CC3F4D"/>
    <w:rsid w:val="00D142E4"/>
    <w:rsid w:val="00D456B7"/>
    <w:rsid w:val="00DD7479"/>
    <w:rsid w:val="00EE1A0F"/>
    <w:rsid w:val="00F53D50"/>
    <w:rsid w:val="00FB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D29C"/>
  <w15:docId w15:val="{A2EA6DE1-7FD5-9247-AB5D-01285E99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4521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7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F4"/>
    <w:rPr>
      <w:rFonts w:ascii="Times New Roman" w:eastAsia="Arial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F4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CB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gelgesangv@xavier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xavier.edu/community-engaged-learning/ces-faculty-research-program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avier.edu/community-engaged-learning/community-engaged-learning/faculty-academy/inde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cte@xavie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ckls@xavi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Vogelgesang, Victoria</cp:lastModifiedBy>
  <cp:revision>2</cp:revision>
  <cp:lastPrinted>2022-02-10T01:25:00Z</cp:lastPrinted>
  <dcterms:created xsi:type="dcterms:W3CDTF">2025-12-01T21:24:00Z</dcterms:created>
  <dcterms:modified xsi:type="dcterms:W3CDTF">2025-12-01T21:24:00Z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2022-02-07T00:00:00Z</vt:filetime>
  </property>
</Properties>
</file>